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1606"/>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苏北人民医院数据中心升级改造项目</w:t>
      </w:r>
      <w:r/>
    </w:p>
    <w:p>
      <w:pPr>
        <w:ind w:right="0" w:firstLine="1606"/>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JSZC-321000-JZCG-G2026-0050</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u w:val="single"/>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u w:val="single"/>
          <w:lang w:val="en-US" w:eastAsia="zh-CN"/>
        </w:rPr>
        <w:t xml:space="preserve">5</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38</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64"/>
      </w:pPr>
      <w:r>
        <w:rPr>
          <w:rFonts w:ascii="黑体" w:hAnsi="黑体" w:eastAsia="黑体" w:cs="黑体"/>
          <w:color w:val="000000"/>
          <w:sz w:val="44"/>
        </w:rPr>
        <w:t xml:space="preserve">第一章</w:t>
      </w:r>
      <w:r>
        <w:rPr>
          <w:rFonts w:hint="eastAsia" w:ascii="黑体" w:hAnsi="黑体" w:cs="黑体"/>
          <w:color w:val="000000"/>
          <w:sz w:val="44"/>
          <w:lang w:val="en-US" w:eastAsia="zh-CN"/>
        </w:rPr>
        <w:t xml:space="preserve">  </w:t>
      </w:r>
      <w:r>
        <w:rPr>
          <w:rFonts w:ascii="黑体" w:hAnsi="黑体" w:eastAsia="黑体" w:cs="黑体"/>
          <w:color w:val="000000"/>
          <w:sz w:val="44"/>
        </w:rPr>
        <w:t xml:space="preserve">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color w:val="000000"/>
          <w:sz w:val="24"/>
          <w:szCs w:val="24"/>
        </w:rPr>
        <w:t xml:space="preserve">江苏省苏北人民医院</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苏北人民医院数据中心升级改造项目</w:t>
      </w:r>
      <w:r>
        <w:rPr>
          <w:rFonts w:ascii="宋体" w:hAnsi="宋体" w:eastAsia="宋体" w:cs="宋体"/>
          <w:color w:val="auto"/>
          <w:sz w:val="24"/>
        </w:rPr>
        <w:t xml:space="preserve">](</w:t>
      </w:r>
      <w:r>
        <w:rPr>
          <w:rFonts w:hint="eastAsia" w:ascii="宋体" w:hAnsi="宋体" w:eastAsia="宋体" w:cs="宋体"/>
          <w:color w:val="auto"/>
          <w:sz w:val="24"/>
        </w:rPr>
        <w:t xml:space="preserve">JSZC-321000-JZCG-G2026-0050</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苏北人民医院数据中心升级改造项目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auto"/>
          <w:sz w:val="24"/>
          <w:u w:val="single"/>
          <w:lang w:val="en-US" w:eastAsia="zh-CN"/>
        </w:rPr>
        <w:t xml:space="preserve">2026</w:t>
      </w:r>
      <w:r>
        <w:rPr>
          <w:rFonts w:ascii="宋体" w:hAnsi="宋体" w:eastAsia="宋体" w:cs="宋体"/>
          <w:color w:val="auto"/>
          <w:sz w:val="24"/>
          <w:u w:val="single"/>
        </w:rPr>
        <w:t xml:space="preserve">年6月22日14点00分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auto"/>
          <w:sz w:val="24"/>
        </w:rPr>
        <w:t xml:space="preserve">JSZC-321000-JZCG-G2026-0050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苏北人民医院数据中心升级改造项目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7"/>
        <w:tblW w:w="449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195</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7"/>
        <w:tblW w:w="354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90"/>
        <w:gridCol w:w="1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195</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cs="宋体"/>
          <w:color w:val="000000"/>
          <w:sz w:val="24"/>
        </w:rPr>
        <w:t xml:space="preserve">本次项目对医院超融合平台和分布式存储进行扩容，并提供相应的安装实施、数据迁移和售后服务等。</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Theme="minorEastAsia" w:hAnsiTheme="minorEastAsia" w:eastAsiaTheme="minorEastAsia" w:cstheme="minorEastAsia"/>
          <w:bCs/>
          <w:sz w:val="24"/>
          <w:szCs w:val="24"/>
          <w:lang w:bidi="ar"/>
        </w:rPr>
        <w:t xml:space="preserve">合同签订后30个工作日内完成。</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hint="eastAsia" w:ascii="宋体" w:hAnsi="宋体" w:cs="宋体"/>
          <w:color w:val="000000"/>
          <w:sz w:val="24"/>
          <w:lang w:val="en-US" w:eastAsia="zh-CN"/>
        </w:rPr>
        <w:t xml:space="preserve">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7"/>
        <w:tblW w:w="66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630"/>
        <w:gridCol w:w="32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7"/>
        <w:tblW w:w="489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37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77"/>
        <w:tblW w:w="468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 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年6月22日14点00分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cs="宋体"/>
          <w:color w:val="000000"/>
          <w:sz w:val="24"/>
          <w:u w:val="single"/>
        </w:rPr>
        <w:t xml:space="preserve">江苏省苏北人民医院</w:t>
      </w:r>
      <w:r/>
    </w:p>
    <w:p>
      <w:pPr>
        <w:ind w:firstLine="480"/>
        <w:jc w:val="left"/>
        <w:spacing w:line="400" w:lineRule="exact"/>
        <w:rPr>
          <w:rFonts w:hint="eastAsia" w:ascii="宋体" w:hAnsi="宋体"/>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地 址：</w:t>
      </w:r>
      <w:r>
        <w:rPr>
          <w:rFonts w:hint="eastAsia" w:ascii="宋体" w:hAnsi="宋体"/>
          <w:color w:val="000000"/>
          <w:sz w:val="24"/>
          <w:szCs w:val="24"/>
          <w:u w:val="single"/>
        </w:rPr>
        <w:t xml:space="preserve">江苏省扬州市广陵区南通西路98号</w:t>
      </w:r>
      <w:r>
        <w:rPr>
          <w:rFonts w:hint="eastAsia" w:ascii="宋体" w:hAnsi="宋体"/>
          <w:color w:val="000000"/>
          <w:sz w:val="24"/>
          <w:szCs w:val="24"/>
        </w:rPr>
      </w:r>
      <w:r/>
    </w:p>
    <w:p>
      <w:pPr>
        <w:ind w:firstLine="480"/>
        <w:jc w:val="left"/>
        <w:spacing w:line="400" w:lineRule="exact"/>
        <w:rPr>
          <w:rFonts w:hint="eastAsia" w:ascii="宋体" w:hAnsi="宋体"/>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钟伟</w:t>
      </w:r>
      <w:r>
        <w:rPr>
          <w:rFonts w:hint="eastAsia" w:ascii="宋体" w:hAnsi="宋体"/>
          <w:color w:val="000000"/>
          <w:sz w:val="24"/>
          <w:szCs w:val="24"/>
        </w:rPr>
        <w:t xml:space="preserve">  </w:t>
      </w:r>
      <w:r>
        <w:rPr>
          <w:rFonts w:hint="eastAsia" w:ascii="宋体" w:hAnsi="宋体"/>
          <w:color w:val="000000"/>
          <w:sz w:val="24"/>
          <w:szCs w:val="24"/>
        </w:rPr>
      </w:r>
      <w:r/>
    </w:p>
    <w:p>
      <w:pPr>
        <w:ind w:firstLine="480"/>
        <w:jc w:val="left"/>
        <w:spacing w:line="400" w:lineRule="exact"/>
        <w:rPr>
          <w:rFonts w:hint="eastAsia" w:ascii="宋体" w:hAnsi="宋体"/>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13305270550</w:t>
      </w:r>
      <w:r>
        <w:rPr>
          <w:rFonts w:hint="eastAsia" w:ascii="宋体" w:hAnsi="宋体"/>
          <w:color w:val="000000"/>
          <w:sz w:val="24"/>
          <w:szCs w:val="24"/>
        </w:rPr>
        <w:t xml:space="preserve"> </w:t>
      </w:r>
      <w:r>
        <w:rPr>
          <w:rFonts w:hint="eastAsia" w:ascii="宋体" w:hAnsi="宋体"/>
          <w:color w:val="000000"/>
          <w:sz w:val="24"/>
          <w:szCs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扬州市文昌东路9号广陵新城市民中心1号楼5楼1530室</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梁侨</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0514-82087118</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64"/>
      </w:pPr>
      <w:r>
        <w:rPr>
          <w:rFonts w:ascii="黑体" w:hAnsi="黑体" w:eastAsia="黑体" w:cs="黑体"/>
          <w:b/>
          <w:color w:val="000000"/>
          <w:sz w:val="44"/>
        </w:rPr>
        <w:t xml:space="preserve">第二章</w:t>
      </w:r>
      <w:r>
        <w:rPr>
          <w:rFonts w:hint="eastAsia" w:ascii="黑体" w:hAnsi="黑体" w:cs="黑体"/>
          <w:b/>
          <w:color w:val="000000"/>
          <w:sz w:val="44"/>
          <w:lang w:val="en-US" w:eastAsia="zh-CN"/>
        </w:rPr>
        <w:t xml:space="preserve">  </w:t>
      </w:r>
      <w:r>
        <w:rPr>
          <w:rFonts w:ascii="黑体" w:hAnsi="黑体" w:eastAsia="黑体" w:cs="黑体"/>
          <w:b/>
          <w:color w:val="000000"/>
          <w:sz w:val="44"/>
        </w:rPr>
        <w:t xml:space="preserve">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 异常低价投标（响应）</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26.1.10.3投标（响应）报价低于采购项目最高限价 45% 的，即投标（响应）报价&lt;采购项目最高限价×45% ；</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26.1.10.4评审委员会认定的供应商报价过低、有可能影响产品质量或者不能诚信履约的其他情形。</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17"/>
          <w:rFonts w:ascii="黑体" w:hAnsi="黑体" w:eastAsia="黑体" w:cs="黑体"/>
        </w:rPr>
        <w:t xml:space="preserve">第三章</w:t>
      </w:r>
      <w:r>
        <w:rPr>
          <w:rStyle w:val="1017"/>
          <w:rFonts w:hint="eastAsia" w:ascii="黑体" w:hAnsi="黑体" w:eastAsia="黑体" w:cs="黑体"/>
          <w:lang w:val="en-US" w:eastAsia="zh-CN"/>
        </w:rPr>
        <w:t xml:space="preserve">  </w:t>
      </w:r>
      <w:r>
        <w:rPr>
          <w:rStyle w:val="1017"/>
          <w:rFonts w:ascii="黑体" w:hAnsi="黑体" w:eastAsia="黑体" w:cs="黑体"/>
        </w:rPr>
        <w:t xml:space="preserve">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40"/>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40"/>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63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szCs w:val="21"/>
        </w:rPr>
        <w:t xml:space="preserve"></w:t>
      </w:r>
      <w:r>
        <w:rPr>
          <w:rFonts w:ascii="宋体" w:hAnsi="宋体" w:eastAsia="宋体" w:cs="宋体"/>
          <w:color w:val="000000"/>
          <w:sz w:val="21"/>
        </w:rPr>
        <w:t xml:space="preserve">分期付款：</w:t>
      </w:r>
      <w:r>
        <w:rPr>
          <w:rFonts w:hint="eastAsia" w:ascii="宋体" w:hAnsi="宋体" w:cs="宋体"/>
          <w:color w:val="000000"/>
          <w:u w:val="single"/>
        </w:rPr>
        <w:t xml:space="preserve">合同签订，甲方自收到乙方开具的发票后，10个工作日内支付合同总价30%的预付款；项目验收合格，甲方自收到乙方开具的发票后，10个工作日内支付合同总价的70%</w:t>
      </w:r>
      <w:r>
        <w:rPr>
          <w:rFonts w:ascii="宋体" w:hAnsi="宋体" w:cs="宋体"/>
          <w:color w:val="000000"/>
          <w:u w:val="single"/>
        </w:rPr>
        <w:t xml:space="preserve"> </w:t>
      </w:r>
      <w:r>
        <w:rPr>
          <w:rFonts w:ascii="宋体" w:hAnsi="宋体" w:eastAsia="宋体" w:cs="宋体"/>
          <w:color w:val="000000"/>
          <w:sz w:val="21"/>
        </w:rPr>
        <w:t xml:space="preserve">，其中涉及预付款的：</w:t>
      </w:r>
      <w:r>
        <w:rPr>
          <w:rFonts w:hint="eastAsia" w:ascii="宋体" w:hAnsi="宋体" w:cs="宋体"/>
          <w:color w:val="000000"/>
          <w:u w:val="single"/>
        </w:rPr>
        <w:t xml:space="preserve">合同签订，甲方自收到乙方开具的发票后，10个工作日内支付合同总价的30%</w:t>
      </w:r>
      <w:r>
        <w:rPr>
          <w:rFonts w:ascii="宋体" w:hAnsi="宋体" w:eastAsia="宋体" w:cs="宋体"/>
          <w:color w:val="000000"/>
          <w:sz w:val="21"/>
          <w:u w:val="single"/>
        </w:rPr>
        <w:t xml:space="preserve"> </w:t>
      </w:r>
      <w:r>
        <w:rPr>
          <w:rFonts w:hint="eastAsia" w:ascii="宋体" w:hAnsi="宋体" w:cs="宋体"/>
          <w:color w:val="000000"/>
          <w:sz w:val="21"/>
          <w:u w:val="single"/>
          <w:lang w:eastAsia="zh-CN"/>
        </w:rPr>
        <w:t xml:space="preserve">。</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szCs w:val="21"/>
        </w:rPr>
        <w:t xml:space="preserve"></w:t>
      </w:r>
      <w:r>
        <w:rPr>
          <w:rFonts w:ascii="宋体" w:hAnsi="宋体" w:eastAsia="宋体" w:cs="宋体"/>
          <w:color w:val="000000"/>
          <w:sz w:val="21"/>
        </w:rPr>
        <w:t xml:space="preserve">否</w:t>
      </w:r>
      <w:r/>
    </w:p>
    <w:p>
      <w:pPr>
        <w:ind w:right="0" w:firstLine="440"/>
        <w:jc w:val="both"/>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outlineLvl w:val="9"/>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firstLine="420"/>
        <w:jc w:val="both"/>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1"/>
        </w:rPr>
        <w:t xml:space="preserve">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right="0" w:firstLine="42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1"/>
        </w:rPr>
        <w:t xml:space="preserve">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4.</w:t>
      </w:r>
      <w:r>
        <w:rPr>
          <w:rFonts w:ascii="宋体" w:hAnsi="宋体" w:eastAsia="宋体" w:cs="宋体"/>
          <w:b/>
          <w:color w:val="000000"/>
          <w:sz w:val="21"/>
        </w:rPr>
        <w:t xml:space="preserve">合同验收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5.</w:t>
      </w: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6.</w:t>
      </w: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7.</w:t>
      </w: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40"/>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77"/>
        <w:tblW w:w="83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763"/>
        <w:gridCol w:w="1707"/>
        <w:gridCol w:w="281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087"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276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3"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40"/>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40"/>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23. </w:t>
      </w:r>
      <w:r>
        <w:rPr>
          <w:rFonts w:ascii="宋体" w:hAnsi="宋体" w:eastAsia="宋体" w:cs="宋体"/>
          <w:b/>
          <w:color w:val="000000"/>
          <w:sz w:val="24"/>
        </w:rPr>
        <w:t xml:space="preserve">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40"/>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77"/>
        <w:tblW w:w="756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4"/>
        <w:gridCol w:w="2539"/>
        <w:gridCol w:w="3277"/>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744"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sectPr>
      </w:pPr>
      <w:r>
        <w:rPr>
          <w:rFonts w:ascii="黑体" w:hAnsi="黑体" w:eastAsia="黑体" w:cs="黑体"/>
          <w:color w:val="000000"/>
          <w:sz w:val="44"/>
        </w:rPr>
        <w:t xml:space="preserve"> </w:t>
      </w:r>
      <w:r/>
    </w:p>
    <w:p>
      <w:pPr>
        <w:pStyle w:val="964"/>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w:t>
      </w:r>
      <w:bookmarkStart w:id="0" w:name="OLE_LINK5"/>
      <w:r>
        <w:rPr>
          <w:rFonts w:ascii="宋体" w:hAnsi="宋体" w:eastAsia="宋体" w:cs="宋体"/>
          <w:color w:val="000000"/>
          <w:sz w:val="24"/>
        </w:rPr>
        <w:t xml:space="preserve">节能产品政府采购品目清单</w:t>
      </w:r>
      <w:bookmarkEnd w:id="0"/>
      <w:r>
        <w:rPr>
          <w:rFonts w:ascii="宋体" w:hAnsi="宋体" w:eastAsia="宋体" w:cs="宋体"/>
          <w:color w:val="000000"/>
          <w:sz w:val="24"/>
        </w:rPr>
        <w:t xml:space="preserve">”强制采购范围，投标文件中必须提供国家确定的认证机构出具的、处于有效期之内的该节能产品认证证书。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无</w:t>
      </w:r>
      <w:r>
        <w:rPr>
          <w:rFonts w:eastAsia="Times New Roman"/>
          <w:color w:val="000000"/>
          <w:sz w:val="24"/>
          <w:highlight w:val="none"/>
          <w:u w:val="single"/>
        </w:rPr>
        <w:t xml:space="preserve"> </w:t>
      </w:r>
      <w:r>
        <w:rPr>
          <w:rFonts w:ascii="Times New Roman" w:hAnsi="Times New Roman" w:eastAsia="Times New Roman" w:cs="Times New Roman"/>
          <w:color w:val="000000"/>
          <w:sz w:val="24"/>
          <w:highlight w:val="none"/>
          <w:u w:val="single"/>
        </w:rPr>
        <w:t xml:space="preserve">  </w:t>
      </w:r>
      <w:r>
        <w:rPr>
          <w:rFonts w:ascii="宋体" w:hAnsi="宋体" w:eastAsia="宋体" w:cs="宋体"/>
          <w:color w:val="000000"/>
          <w:sz w:val="24"/>
        </w:rPr>
        <w:t xml:space="preserve">。</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firstLine="420"/>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3.采购需求中</w:t>
      </w:r>
      <w:r>
        <w:rPr>
          <w:rFonts w:hint="eastAsia"/>
          <w:b w:val="0"/>
          <w:bCs w:val="0"/>
          <w:i/>
          <w:color w:val="000000" w:themeColor="text1"/>
          <w:sz w:val="24"/>
          <w:szCs w:val="24"/>
          <w:u w:val="single"/>
          <w14:textFill>
            <w14:solidFill>
              <w14:schemeClr w14:val="tx1"/>
            </w14:solidFill>
          </w14:textFill>
        </w:rPr>
        <w:t xml:space="preserve">斜体且有下划线部分</w:t>
      </w:r>
      <w:r>
        <w:rPr>
          <w:rFonts w:hint="eastAsia"/>
          <w:b w:val="0"/>
          <w:bCs w:val="0"/>
          <w:color w:val="000000" w:themeColor="text1"/>
          <w:sz w:val="24"/>
          <w:szCs w:val="24"/>
          <w14:textFill>
            <w14:solidFill>
              <w14:schemeClr w14:val="tx1"/>
            </w14:solidFill>
          </w14:textFill>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rPr>
        <w:outlineLvl w:val="9"/>
      </w:pPr>
      <w:r>
        <w:rPr>
          <w:bCs/>
          <w:iCs/>
          <w:sz w:val="24"/>
          <w:szCs w:val="24"/>
        </w:rPr>
        <w:t xml:space="preserve">4.</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keepLines w:val="0"/>
        <w:keepNext w:val="0"/>
        <w:pageBreakBefore w:val="0"/>
        <w:spacing w:line="240" w:lineRule="auto"/>
        <w:widowControl w:val="off"/>
        <w:rPr>
          <w:bCs/>
          <w:iCs/>
          <w:sz w:val="24"/>
          <w:szCs w:val="24"/>
        </w:rPr>
        <w:outlineLvl w:val="9"/>
      </w:pPr>
      <w:r>
        <w:rPr>
          <w:bCs/>
          <w:iCs/>
          <w:sz w:val="24"/>
          <w:szCs w:val="24"/>
        </w:rPr>
        <w:t xml:space="preserve">5.</w:t>
      </w:r>
      <w:r>
        <w:rPr>
          <w:rFonts w:hint="eastAsia"/>
          <w:bCs/>
          <w:iCs/>
          <w:sz w:val="24"/>
          <w:szCs w:val="24"/>
        </w:rPr>
        <w:t xml:space="preserve">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bCs w:val="0"/>
          <w:iCs/>
          <w:sz w:val="24"/>
          <w:szCs w:val="24"/>
        </w:rPr>
        <w:t xml:space="preserve">商务要求响应及偏离表</w:t>
      </w:r>
      <w:r>
        <w:rPr>
          <w:bCs/>
          <w:iCs/>
          <w:sz w:val="24"/>
          <w:szCs w:val="24"/>
        </w:rPr>
        <w:t xml:space="preserve">之下。</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.采购标的清单</w:t>
      </w:r>
      <w:r/>
    </w:p>
    <w:tbl>
      <w:tblPr>
        <w:tblStyle w:val="777"/>
        <w:tblW w:w="67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4"/>
        <w:gridCol w:w="2645"/>
        <w:gridCol w:w="27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苏北人民医院数据中心升级改造项目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工业</w:t>
            </w:r>
            <w:r>
              <w:rPr>
                <w:rFonts w:ascii="宋体" w:hAnsi="宋体" w:eastAsia="宋体" w:cs="宋体"/>
                <w:color w:val="000000"/>
                <w:sz w:val="24"/>
              </w:rPr>
              <w:t xml:space="preserve"> </w:t>
            </w:r>
            <w:r/>
          </w:p>
        </w:tc>
      </w:tr>
    </w:tbl>
    <w:p>
      <w:pPr>
        <w:ind w:left="0" w:right="0" w:firstLine="480"/>
        <w:jc w:val="both"/>
        <w:keepLines w:val="0"/>
        <w:keepNext w:val="0"/>
        <w:pageBreakBefore w:val="0"/>
        <w:spacing w:before="0" w:after="0"/>
        <w:widowControl w:val="off"/>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．核心产品</w:t>
      </w:r>
      <w:r/>
    </w:p>
    <w:tbl>
      <w:tblPr>
        <w:tblStyle w:val="777"/>
        <w:tblW w:w="413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7"/>
        <w:gridCol w:w="21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6" w:type="dxa"/>
            <w:vAlign w:val="top"/>
            <w:textDirection w:val="lrTb"/>
            <w:noWrap w:val="false"/>
          </w:tcPr>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6" w:type="dxa"/>
            <w:vAlign w:val="top"/>
            <w:textDirection w:val="lrTb"/>
            <w:noWrap w:val="false"/>
          </w:tcPr>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_GB2312"/>
                <w:color w:val="000000" w:themeColor="text1"/>
                <w:sz w:val="24"/>
                <w:szCs w:val="24"/>
                <w:highlight w:val="none"/>
                <w:lang w:val="en-US" w:eastAsia="zh-CN"/>
                <w14:textFill>
                  <w14:solidFill>
                    <w14:schemeClr w14:val="tx1"/>
                  </w14:solidFill>
                </w14:textFill>
              </w:rPr>
              <w:t xml:space="preserve">超融合服务器</w:t>
            </w:r>
            <w:r/>
          </w:p>
        </w:tc>
      </w:tr>
    </w:tbl>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left="0" w:right="0" w:firstLine="480"/>
        <w:jc w:val="both"/>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技术要求是指对采购标的功能和质量要求，包括性能、材料、结构、外观、安全，或者服务内容和标准等。</w:t>
      </w:r>
      <w:r/>
    </w:p>
    <w:p>
      <w:pPr>
        <w:keepLines w:val="0"/>
        <w:keepNext w:val="0"/>
        <w:pageBreakBefore w:val="0"/>
        <w:widowControl w:val="off"/>
        <w:rPr>
          <w:rFonts w:hint="eastAsia"/>
          <w:lang w:val="en-US" w:eastAsia="zh-CN"/>
        </w:rPr>
        <w:outlineLvl w:val="9"/>
      </w:pPr>
      <w:r>
        <w:rPr>
          <w:rFonts w:hint="eastAsia"/>
          <w:sz w:val="30"/>
          <w:szCs w:val="30"/>
          <w:lang w:bidi="ar"/>
        </w:rPr>
        <w:t xml:space="preserve">项目</w:t>
      </w:r>
      <w:r>
        <w:rPr>
          <w:sz w:val="30"/>
          <w:szCs w:val="30"/>
          <w:lang w:bidi="ar"/>
        </w:rPr>
        <w:t xml:space="preserve">采购清单</w:t>
      </w:r>
      <w:r/>
    </w:p>
    <w:tbl>
      <w:tblPr>
        <w:tblStyle w:val="749"/>
        <w:tblW w:w="809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49"/>
        <w:gridCol w:w="2976"/>
        <w:gridCol w:w="1315"/>
        <w:gridCol w:w="1379"/>
        <w:gridCol w:w="1475"/>
      </w:tblGrid>
      <w:tr>
        <w:trPr>
          <w:jc w:val="center"/>
          <w:trHeight w:val="240"/>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spacing w:line="360" w:lineRule="auto"/>
              <w:rPr>
                <w:rFonts w:hint="eastAsia" w:ascii="宋体" w:hAnsi="宋体" w:eastAsia="宋体" w:cs="仿宋_GB2312"/>
                <w:b/>
                <w:bCs/>
                <w:color w:val="000000" w:themeColor="text1"/>
                <w:sz w:val="24"/>
                <w:szCs w:val="24"/>
                <w14:textFill>
                  <w14:solidFill>
                    <w14:schemeClr w14:val="tx1"/>
                  </w14:solidFill>
                </w14:textFill>
              </w:rPr>
            </w:pPr>
            <w:r>
              <w:rPr>
                <w:rFonts w:hint="eastAsia" w:ascii="宋体" w:hAnsi="宋体" w:eastAsia="宋体" w:cs="仿宋_GB2312"/>
                <w:b/>
                <w:bCs/>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val="false"/>
          </w:tcPr>
          <w:p>
            <w:pPr>
              <w:jc w:val="center"/>
              <w:spacing w:line="360" w:lineRule="auto"/>
              <w:rPr>
                <w:rFonts w:hint="eastAsia" w:ascii="宋体" w:hAnsi="宋体" w:eastAsia="宋体" w:cs="仿宋_GB2312"/>
                <w:b/>
                <w:bCs/>
                <w:color w:val="000000" w:themeColor="text1"/>
                <w:sz w:val="24"/>
                <w:szCs w:val="24"/>
                <w14:textFill>
                  <w14:solidFill>
                    <w14:schemeClr w14:val="tx1"/>
                  </w14:solidFill>
                </w14:textFill>
              </w:rPr>
            </w:pPr>
            <w:r>
              <w:rPr>
                <w:rFonts w:hint="eastAsia" w:ascii="宋体" w:hAnsi="宋体" w:eastAsia="宋体" w:cs="仿宋_GB2312"/>
                <w:b/>
                <w:bCs/>
                <w:color w:val="000000" w:themeColor="text1"/>
                <w:sz w:val="24"/>
                <w:szCs w:val="24"/>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hint="eastAsia" w:ascii="宋体" w:hAnsi="宋体" w:eastAsia="宋体" w:cs="仿宋_GB2312"/>
                <w:b/>
                <w:bCs/>
                <w:color w:val="000000" w:themeColor="text1"/>
                <w:sz w:val="24"/>
                <w:szCs w:val="24"/>
                <w14:textFill>
                  <w14:solidFill>
                    <w14:schemeClr w14:val="tx1"/>
                  </w14:solidFill>
                </w14:textFill>
              </w:rPr>
            </w:pPr>
            <w:r>
              <w:rPr>
                <w:rFonts w:hint="eastAsia" w:ascii="宋体" w:hAnsi="宋体" w:eastAsia="宋体" w:cs="仿宋_GB2312"/>
                <w:b/>
                <w:bCs/>
                <w:color w:val="000000" w:themeColor="text1"/>
                <w:sz w:val="24"/>
                <w:szCs w:val="24"/>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eastAsia="宋体" w:cs="仿宋_GB2312"/>
                <w:b/>
                <w:bCs/>
                <w:color w:val="000000" w:themeColor="text1"/>
                <w:sz w:val="24"/>
                <w:szCs w:val="24"/>
                <w14:textFill>
                  <w14:solidFill>
                    <w14:schemeClr w14:val="tx1"/>
                  </w14:solidFill>
                </w14:textFill>
              </w:rPr>
            </w:pPr>
            <w:r>
              <w:rPr>
                <w:rFonts w:hint="eastAsia" w:ascii="宋体" w:hAnsi="宋体" w:eastAsia="宋体" w:cs="仿宋_GB2312"/>
                <w:b/>
                <w:bCs/>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jc w:val="center"/>
              <w:spacing w:line="360" w:lineRule="auto"/>
              <w:rPr>
                <w:rFonts w:hint="eastAsia" w:ascii="宋体" w:hAnsi="宋体" w:eastAsia="宋体" w:cs="仿宋_GB2312"/>
                <w:b/>
                <w:bCs/>
                <w:color w:val="000000" w:themeColor="text1"/>
                <w:sz w:val="24"/>
                <w:szCs w:val="24"/>
                <w14:textFill>
                  <w14:solidFill>
                    <w14:schemeClr w14:val="tx1"/>
                  </w14:solidFill>
                </w14:textFill>
              </w:rPr>
            </w:pPr>
            <w:r>
              <w:rPr>
                <w:rFonts w:hint="eastAsia" w:ascii="宋体" w:hAnsi="宋体" w:eastAsia="宋体" w:cs="仿宋_GB2312"/>
                <w:b/>
                <w:bCs/>
                <w:color w:val="000000" w:themeColor="text1"/>
                <w:sz w:val="24"/>
                <w:szCs w:val="24"/>
                <w14:textFill>
                  <w14:solidFill>
                    <w14:schemeClr w14:val="tx1"/>
                  </w14:solidFill>
                </w14:textFill>
              </w:rPr>
              <w:t xml:space="preserve">备注</w:t>
            </w:r>
            <w:r/>
          </w:p>
        </w:tc>
      </w:tr>
      <w:tr>
        <w:trPr>
          <w:jc w:val="center"/>
          <w:trHeight w:val="330"/>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val="false"/>
          </w:tcPr>
          <w:p>
            <w:pPr>
              <w:spacing w:line="360" w:lineRule="auto"/>
              <w:rPr>
                <w:rFonts w:hint="default"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超融合服务器</w:t>
            </w:r>
            <w:r/>
          </w:p>
        </w:tc>
        <w:tc>
          <w:tcPr>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台</w:t>
            </w:r>
            <w:r/>
          </w:p>
        </w:tc>
        <w:tc>
          <w:tcPr>
            <w:tcBorders>
              <w:top w:val="single" w:color="auto" w:sz="4" w:space="0"/>
              <w:left w:val="none" w:color="000000"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hint="default" w:ascii="宋体" w:hAnsi="宋体" w:eastAsia="宋体" w:cs="仿宋_GB2312"/>
                <w:color w:val="000000" w:themeColor="text1"/>
                <w:sz w:val="24"/>
                <w:szCs w:val="24"/>
                <w:lang w:val="en-US" w:eastAsia="zh-CN"/>
                <w14:textFill>
                  <w14:solidFill>
                    <w14:schemeClr w14:val="tx1"/>
                  </w14:solidFill>
                </w14:textFill>
              </w:rPr>
            </w:pPr>
            <w:r>
              <w:rPr>
                <w:rFonts w:hint="default" w:ascii="宋体" w:hAnsi="宋体" w:eastAsia="宋体" w:cs="仿宋_GB2312"/>
                <w:color w:val="000000" w:themeColor="text1"/>
                <w:sz w:val="24"/>
                <w:szCs w:val="24"/>
                <w:lang w:val="en-US" w:eastAsia="zh-CN"/>
                <w14:textFill>
                  <w14:solidFill>
                    <w14:schemeClr w14:val="tx1"/>
                  </w14:solidFill>
                </w14:textFill>
              </w:rPr>
            </w:r>
            <w:r/>
          </w:p>
        </w:tc>
      </w:tr>
      <w:tr>
        <w:trPr>
          <w:jc w:val="center"/>
          <w:trHeight w:val="330"/>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val="false"/>
          </w:tcPr>
          <w:p>
            <w:pPr>
              <w:spacing w:line="360" w:lineRule="auto"/>
              <w:rPr>
                <w:rFonts w:hint="default"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超融合软件</w:t>
            </w:r>
            <w:r/>
          </w:p>
        </w:tc>
        <w:tc>
          <w:tcPr>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套</w:t>
            </w:r>
            <w:r/>
          </w:p>
        </w:tc>
        <w:tc>
          <w:tcPr>
            <w:tcBorders>
              <w:top w:val="single" w:color="auto" w:sz="4" w:space="0"/>
              <w:left w:val="none" w:color="000000"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r>
            <w:r/>
          </w:p>
        </w:tc>
      </w:tr>
      <w:tr>
        <w:trPr>
          <w:jc w:val="center"/>
          <w:trHeight w:val="330"/>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val="false"/>
          </w:tcPr>
          <w:p>
            <w:pP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服务器</w:t>
            </w:r>
            <w:r>
              <w:rPr>
                <w:rFonts w:hint="eastAsia" w:ascii="宋体" w:hAnsi="宋体" w:eastAsia="宋体" w:cs="仿宋_GB2312"/>
                <w:color w:val="000000" w:themeColor="text1"/>
                <w:sz w:val="24"/>
                <w:szCs w:val="24"/>
                <w:lang w:val="en-US" w:eastAsia="zh-CN"/>
                <w14:textFill>
                  <w14:solidFill>
                    <w14:schemeClr w14:val="tx1"/>
                  </w14:solidFill>
                </w14:textFill>
              </w:rPr>
              <w:t xml:space="preserve">配件</w:t>
            </w:r>
            <w:r/>
          </w:p>
        </w:tc>
        <w:tc>
          <w:tcPr>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套</w:t>
            </w:r>
            <w:r/>
          </w:p>
        </w:tc>
        <w:tc>
          <w:tcPr>
            <w:tcBorders>
              <w:top w:val="single" w:color="auto" w:sz="4" w:space="0"/>
              <w:left w:val="none" w:color="000000"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r>
            <w:r/>
          </w:p>
        </w:tc>
      </w:tr>
      <w:tr>
        <w:trPr>
          <w:jc w:val="center"/>
          <w:trHeight w:val="330"/>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spacing w:line="360" w:lineRule="auto"/>
              <w:rPr>
                <w:rFonts w:hint="default"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val="false"/>
          </w:tcPr>
          <w:p>
            <w:pPr>
              <w:spacing w:line="360" w:lineRule="auto"/>
              <w:rPr>
                <w:rFonts w:hint="default"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分布式存储扩容</w:t>
            </w:r>
            <w:r/>
          </w:p>
        </w:tc>
        <w:tc>
          <w:tcPr>
            <w:shd w:val="clear" w:color="auto" w:fill="auto"/>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bidi="ar-SA"/>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val="en-US" w:eastAsia="zh-CN" w:bidi="ar-SA"/>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r>
            <w:r/>
          </w:p>
        </w:tc>
      </w:tr>
      <w:tr>
        <w:trPr>
          <w:jc w:val="center"/>
          <w:trHeight w:val="330"/>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spacing w:line="360" w:lineRule="auto"/>
              <w:rPr>
                <w:rFonts w:hint="default"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val="false"/>
          </w:tcPr>
          <w:p>
            <w:pP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集成服务</w:t>
            </w:r>
            <w:r/>
          </w:p>
        </w:tc>
        <w:tc>
          <w:tcPr>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hint="eastAsia" w:ascii="宋体" w:hAnsi="宋体" w:eastAsia="宋体" w:cs="仿宋_GB2312"/>
                <w:color w:val="000000" w:themeColor="text1"/>
                <w:sz w:val="24"/>
                <w:szCs w:val="24"/>
                <w:lang w:eastAsia="zh-CN"/>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项</w:t>
            </w:r>
            <w:r/>
          </w:p>
        </w:tc>
        <w:tc>
          <w:tcPr>
            <w:tcBorders>
              <w:top w:val="single" w:color="auto" w:sz="4" w:space="0"/>
              <w:left w:val="none" w:color="000000"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r>
            <w:r/>
          </w:p>
        </w:tc>
      </w:tr>
    </w:tbl>
    <w:p>
      <w:pPr>
        <w:pStyle w:val="739"/>
        <w:keepLines/>
        <w:keepNext/>
        <w:pageBreakBefore w:val="0"/>
        <w:spacing w:before="120"/>
        <w:widowControl w:val="off"/>
        <w:rPr>
          <w:rFonts w:hint="eastAsia" w:ascii="宋体" w:hAnsi="宋体" w:eastAsia="宋体"/>
          <w:color w:val="000000" w:themeColor="text1"/>
          <w:sz w:val="24"/>
          <w:szCs w:val="24"/>
          <w14:textFill>
            <w14:solidFill>
              <w14:schemeClr w14:val="tx1"/>
            </w14:solidFill>
          </w14:textFill>
        </w:rPr>
        <w:outlineLvl w:val="0"/>
      </w:pP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lang w:val="en-US" w:eastAsia="zh-CN"/>
          <w14:textFill>
            <w14:solidFill>
              <w14:schemeClr w14:val="tx1"/>
            </w14:solidFill>
          </w14:textFill>
        </w:rPr>
        <w:t xml:space="preserve">一</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技术指标要求</w:t>
      </w:r>
      <w:r/>
    </w:p>
    <w:p>
      <w:pPr>
        <w:ind w:firstLine="480"/>
        <w:keepLines w:val="0"/>
        <w:keepNext w:val="0"/>
        <w:pageBreakBefore w:val="0"/>
        <w:widowControl w:val="off"/>
        <w:rPr>
          <w:rFonts w:hint="eastAsia"/>
          <w:highlight w:val="none"/>
        </w:rPr>
        <w:outlineLvl w:val="9"/>
      </w:pPr>
      <w:r>
        <w:rPr>
          <w:rFonts w:hint="eastAsia"/>
          <w:i/>
          <w:iCs/>
          <w:sz w:val="24"/>
          <w:szCs w:val="24"/>
          <w:highlight w:val="none"/>
          <w:u w:val="single"/>
          <w:lang w:val="en-US" w:eastAsia="zh-CN"/>
        </w:rPr>
        <w:t xml:space="preserve">超融合服务器</w:t>
      </w:r>
      <w:r>
        <w:rPr>
          <w:rFonts w:hint="eastAsia"/>
          <w:i/>
          <w:iCs/>
          <w:sz w:val="24"/>
          <w:szCs w:val="24"/>
          <w:highlight w:val="none"/>
          <w:u w:val="single"/>
        </w:rPr>
        <w:t xml:space="preserve">必须满足《绿色数据中心政府采购需求标准（试行）》（财库〔2023〕7号）关于服务器采购需求标准。</w:t>
      </w:r>
      <w:r/>
    </w:p>
    <w:p>
      <w:pPr>
        <w:pStyle w:val="778"/>
        <w:rPr>
          <w:rFonts w:hint="eastAsia"/>
          <w:i w:val="0"/>
          <w:iCs w:val="0"/>
          <w:sz w:val="24"/>
          <w:szCs w:val="24"/>
          <w:highlight w:val="none"/>
          <w:u w:val="none"/>
        </w:rPr>
      </w:pPr>
      <w:r>
        <w:rPr>
          <w:rFonts w:hint="eastAsia" w:ascii="宋体" w:hAnsi="宋体"/>
          <w:i w:val="0"/>
          <w:iCs w:val="0"/>
          <w:sz w:val="24"/>
          <w:szCs w:val="24"/>
          <w:highlight w:val="none"/>
          <w:u w:val="none"/>
        </w:rPr>
        <w:t xml:space="preserve">绿色数据中心需求标准（</w:t>
      </w:r>
      <w:r>
        <w:rPr>
          <w:rFonts w:hint="eastAsia"/>
          <w:i w:val="0"/>
          <w:iCs w:val="0"/>
          <w:sz w:val="24"/>
          <w:szCs w:val="24"/>
          <w:highlight w:val="none"/>
          <w:u w:val="none"/>
        </w:rPr>
        <w:t xml:space="preserve">服务器）：</w:t>
      </w:r>
      <w:r/>
    </w:p>
    <w:tbl>
      <w:tblPr>
        <w:tblStyle w:val="749"/>
        <w:tblW w:w="82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426"/>
        <w:gridCol w:w="1689"/>
        <w:gridCol w:w="1269"/>
        <w:gridCol w:w="1687"/>
        <w:gridCol w:w="2808"/>
      </w:tblGrid>
      <w:tr>
        <w:trPr>
          <w:jc w:val="center"/>
        </w:trPr>
        <w:tc>
          <w:tcPr>
            <w:shd w:val="clear" w:color="auto" w:fill="auto"/>
            <w:tcW w:w="417" w:type="dxa"/>
            <w:textDirection w:val="lrTb"/>
            <w:noWrap w:val="false"/>
          </w:tcPr>
          <w:p>
            <w:pPr>
              <w:jc w:val="center"/>
              <w:spacing w:line="276" w:lineRule="auto"/>
              <w:rPr>
                <w:rFonts w:ascii="Times New Roman" w:hAnsi="Times New Roman"/>
                <w:color w:val="auto"/>
                <w:szCs w:val="21"/>
                <w:highlight w:val="none"/>
              </w:rPr>
            </w:pPr>
            <w:r>
              <w:rPr>
                <w:rFonts w:ascii="Times New Roman" w:hAnsi="Times New Roman"/>
                <w:color w:val="auto"/>
                <w:szCs w:val="21"/>
                <w:highlight w:val="none"/>
              </w:rPr>
            </w:r>
            <w:r/>
          </w:p>
        </w:tc>
        <w:tc>
          <w:tcPr>
            <w:gridSpan w:val="3"/>
            <w:shd w:val="clear" w:color="auto" w:fill="d8d8d8"/>
            <w:tcW w:w="3384"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指标</w:t>
            </w:r>
            <w:r/>
          </w:p>
        </w:tc>
        <w:tc>
          <w:tcPr>
            <w:shd w:val="clear" w:color="auto" w:fill="d8d8d8"/>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限制值</w:t>
            </w:r>
            <w:r/>
          </w:p>
        </w:tc>
        <w:tc>
          <w:tcPr>
            <w:shd w:val="clear" w:color="auto" w:fill="d8d8d8"/>
            <w:tcW w:w="2808"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判定依据</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方法</w:t>
            </w:r>
            <w:r/>
          </w:p>
        </w:tc>
      </w:tr>
      <w:tr>
        <w:trPr>
          <w:jc w:val="center"/>
          <w:trHeight w:val="611"/>
        </w:trPr>
        <w:tc>
          <w:tcPr>
            <w:shd w:val="clear" w:color="auto" w:fill="auto"/>
            <w:tcW w:w="417" w:type="dxa"/>
            <w:vAlign w:val="center"/>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gridSpan w:val="3"/>
            <w:shd w:val="clear" w:color="auto" w:fill="auto"/>
            <w:tcW w:w="3384" w:type="dxa"/>
            <w:vAlign w:val="center"/>
            <w:textDirection w:val="lrTb"/>
            <w:noWrap w:val="false"/>
          </w:tcPr>
          <w:p>
            <w:pP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产品可再生利用率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80%</w:t>
            </w:r>
            <w:r/>
          </w:p>
        </w:tc>
        <w:tc>
          <w:tcPr>
            <w:shd w:val="clear" w:color="auto" w:fill="auto"/>
            <w:tcW w:w="2808" w:type="dxa"/>
            <w:vAlign w:val="center"/>
            <w:textDirection w:val="lrTb"/>
            <w:noWrap w:val="false"/>
          </w:tcPr>
          <w:p>
            <w:pPr>
              <w:spacing w:line="276" w:lineRule="auto"/>
              <w:rPr>
                <w:rFonts w:ascii="Times New Roman" w:hAnsi="Times New Roman"/>
                <w:color w:val="auto"/>
                <w:szCs w:val="21"/>
                <w:highlight w:val="none"/>
              </w:rPr>
            </w:pPr>
            <w:r>
              <w:rPr>
                <w:rFonts w:hint="eastAsia" w:ascii="Times New Roman" w:hAnsi="Times New Roman"/>
                <w:color w:val="auto"/>
                <w:szCs w:val="18"/>
                <w:highlight w:val="none"/>
                <w:lang w:eastAsia="zh-CN"/>
              </w:rPr>
              <w:t xml:space="preserve">根据</w:t>
            </w:r>
            <w:r>
              <w:rPr>
                <w:rFonts w:ascii="Times New Roman" w:hAnsi="Times New Roman"/>
                <w:color w:val="auto"/>
                <w:szCs w:val="18"/>
                <w:highlight w:val="none"/>
              </w:rPr>
              <w:t xml:space="preserve">GB/T 32355.2</w:t>
            </w:r>
            <w:r>
              <w:rPr>
                <w:rFonts w:hint="eastAsia" w:ascii="Times New Roman" w:hAnsi="Times New Roman"/>
                <w:color w:val="auto"/>
                <w:szCs w:val="18"/>
                <w:highlight w:val="none"/>
              </w:rPr>
              <w:t xml:space="preserve">及附录</w:t>
            </w:r>
            <w:r>
              <w:rPr>
                <w:rFonts w:ascii="Times New Roman" w:hAnsi="Times New Roman"/>
                <w:color w:val="auto"/>
                <w:szCs w:val="18"/>
                <w:highlight w:val="none"/>
              </w:rPr>
              <w:t xml:space="preserve">C</w:t>
            </w:r>
            <w:r>
              <w:rPr>
                <w:rFonts w:hint="eastAsia" w:ascii="Times New Roman" w:hAnsi="Times New Roman"/>
                <w:color w:val="auto"/>
                <w:szCs w:val="18"/>
                <w:highlight w:val="none"/>
              </w:rPr>
              <w:t xml:space="preserve">要求</w:t>
            </w:r>
            <w:r>
              <w:rPr>
                <w:rFonts w:hint="eastAsia" w:ascii="Times New Roman" w:hAnsi="Times New Roman"/>
                <w:color w:val="auto"/>
                <w:szCs w:val="18"/>
                <w:highlight w:val="none"/>
                <w:lang w:eastAsia="zh-CN"/>
              </w:rPr>
              <w:t xml:space="preserve">进行判定</w:t>
            </w:r>
            <w:r/>
          </w:p>
        </w:tc>
      </w:tr>
      <w:tr>
        <w:trPr>
          <w:jc w:val="center"/>
          <w:trHeight w:val="85"/>
        </w:trPr>
        <w:tc>
          <w:tcPr>
            <w:shd w:val="clear" w:color="auto" w:fill="auto"/>
            <w:tcW w:w="417" w:type="dxa"/>
            <w:vAlign w:val="center"/>
            <w:vMerge w:val="restart"/>
            <w:textDirection w:val="lrTb"/>
            <w:noWrap w:val="false"/>
          </w:tcPr>
          <w:p>
            <w:pPr>
              <w:spacing w:line="276" w:lineRule="auto"/>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lang w:val="en-US" w:eastAsia="zh-CN"/>
              </w:rPr>
              <w:t xml:space="preserve">2</w:t>
            </w:r>
            <w:r/>
          </w:p>
        </w:tc>
        <w:tc>
          <w:tcPr>
            <w:shd w:val="clear" w:color="auto" w:fill="auto"/>
            <w:tcW w:w="426" w:type="dxa"/>
            <w:vAlign w:val="center"/>
            <w:vMerge w:val="restart"/>
            <w:textDirection w:val="lrTb"/>
            <w:noWrap w:val="false"/>
          </w:tcPr>
          <w:p>
            <w:pPr>
              <w:spacing w:line="276" w:lineRule="auto"/>
              <w:rPr>
                <w:rFonts w:ascii="Times New Roman" w:hAnsi="Times New Roman"/>
                <w:color w:val="auto"/>
                <w:szCs w:val="21"/>
                <w:highlight w:val="none"/>
              </w:rPr>
            </w:pPr>
            <w:r>
              <w:rPr>
                <w:rFonts w:hint="eastAsia" w:ascii="Times New Roman"/>
                <w:color w:val="auto"/>
                <w:szCs w:val="21"/>
                <w:highlight w:val="none"/>
              </w:rPr>
              <w:t xml:space="preserve">供电模块效率</w:t>
            </w:r>
            <w:r/>
          </w:p>
        </w:tc>
        <w:tc>
          <w:tcPr>
            <w:shd w:val="clear" w:color="auto" w:fill="auto"/>
            <w:tcW w:w="1689" w:type="dxa"/>
            <w:vAlign w:val="center"/>
            <w:vMerge w:val="restart"/>
            <w:textDirection w:val="lrTb"/>
            <w:noWrap w:val="false"/>
          </w:tcPr>
          <w:p>
            <w:pPr>
              <w:spacing w:line="276" w:lineRule="auto"/>
              <w:rPr>
                <w:rFonts w:ascii="Times New Roman" w:hAnsi="Times New Roman"/>
                <w:color w:val="auto"/>
                <w:szCs w:val="21"/>
                <w:highlight w:val="none"/>
              </w:rPr>
            </w:pPr>
            <w:r>
              <w:rPr>
                <w:rFonts w:ascii="Times New Roman"/>
                <w:color w:val="auto"/>
                <w:szCs w:val="21"/>
                <w:highlight w:val="none"/>
              </w:rPr>
              <w:t xml:space="preserve">20%</w:t>
            </w:r>
            <w:r>
              <w:rPr>
                <w:rFonts w:hint="eastAsia" w:ascii="Times New Roman" w:hAnsi="Times New Roman"/>
                <w:color w:val="auto"/>
                <w:szCs w:val="21"/>
                <w:highlight w:val="none"/>
              </w:rPr>
              <w:t xml:space="preserve">负载率</w:t>
            </w:r>
            <w:r/>
          </w:p>
        </w:tc>
        <w:tc>
          <w:tcPr>
            <w:shd w:val="clear" w:color="auto" w:fill="auto"/>
            <w:tcW w:w="1269" w:type="dxa"/>
            <w:vAlign w:val="center"/>
            <w:textDirection w:val="lrTb"/>
            <w:noWrap w:val="false"/>
          </w:tcPr>
          <w:p>
            <w:pP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电源效率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color w:val="auto"/>
                <w:szCs w:val="21"/>
                <w:highlight w:val="none"/>
              </w:rPr>
              <w:t xml:space="preserve">90%</w:t>
            </w:r>
            <w:r/>
          </w:p>
        </w:tc>
        <w:tc>
          <w:tcPr>
            <w:shd w:val="clear" w:color="auto" w:fill="auto"/>
            <w:tcW w:w="2808" w:type="dxa"/>
            <w:vAlign w:val="center"/>
            <w:vMerge w:val="restart"/>
            <w:textDirection w:val="lrTb"/>
            <w:noWrap w:val="false"/>
          </w:tcPr>
          <w:p>
            <w:pPr>
              <w:spacing w:line="276" w:lineRule="auto"/>
              <w:rPr>
                <w:rFonts w:hint="eastAsia" w:ascii="Times New Roman" w:hAnsi="Times New Roman" w:eastAsia="宋体"/>
                <w:color w:val="auto"/>
                <w:szCs w:val="21"/>
                <w:highlight w:val="none"/>
                <w:lang w:eastAsia="zh-CN"/>
              </w:rPr>
            </w:pPr>
            <w:r>
              <w:rPr>
                <w:rFonts w:hint="eastAsia" w:ascii="Times New Roman" w:hAnsi="Times New Roman"/>
                <w:color w:val="auto"/>
                <w:szCs w:val="18"/>
                <w:highlight w:val="none"/>
              </w:rPr>
              <w:t xml:space="preserve">检测方法</w:t>
            </w:r>
            <w:r>
              <w:rPr>
                <w:rFonts w:hint="eastAsia" w:ascii="Times New Roman" w:hAnsi="Times New Roman"/>
                <w:color w:val="auto"/>
                <w:szCs w:val="18"/>
                <w:highlight w:val="none"/>
                <w:lang w:eastAsia="zh-CN"/>
              </w:rPr>
              <w:t xml:space="preserve">按照</w:t>
            </w:r>
            <w:r>
              <w:rPr>
                <w:rFonts w:ascii="Times New Roman" w:hAnsi="Times New Roman"/>
                <w:color w:val="auto"/>
                <w:szCs w:val="18"/>
                <w:highlight w:val="none"/>
              </w:rPr>
              <w:t xml:space="preserve">HJ 2507</w:t>
            </w:r>
            <w:r>
              <w:rPr>
                <w:rFonts w:hint="eastAsia" w:ascii="Times New Roman" w:hAnsi="Times New Roman"/>
                <w:color w:val="auto"/>
                <w:szCs w:val="18"/>
                <w:highlight w:val="none"/>
              </w:rPr>
              <w:t xml:space="preserve">附录</w:t>
            </w:r>
            <w:r>
              <w:rPr>
                <w:rFonts w:ascii="Times New Roman" w:hAnsi="Times New Roman"/>
                <w:color w:val="auto"/>
                <w:szCs w:val="18"/>
                <w:highlight w:val="none"/>
              </w:rPr>
              <w:t xml:space="preserve">B</w:t>
            </w:r>
            <w:r>
              <w:rPr>
                <w:rFonts w:hint="eastAsia" w:ascii="Times New Roman" w:hAnsi="Times New Roman"/>
                <w:color w:val="auto"/>
                <w:szCs w:val="18"/>
                <w:highlight w:val="none"/>
              </w:rPr>
              <w:t xml:space="preserve">要求</w:t>
            </w:r>
            <w:r>
              <w:rPr>
                <w:rFonts w:hint="eastAsia" w:ascii="Times New Roman" w:hAnsi="Times New Roman"/>
                <w:color w:val="auto"/>
                <w:szCs w:val="18"/>
                <w:highlight w:val="none"/>
                <w:lang w:eastAsia="zh-CN"/>
              </w:rPr>
              <w:t xml:space="preserve">执行</w:t>
            </w:r>
            <w:r/>
          </w:p>
        </w:tc>
      </w:tr>
      <w:tr>
        <w:trPr>
          <w:jc w:val="cente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689"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269" w:type="dxa"/>
            <w:vAlign w:val="center"/>
            <w:textDirection w:val="lrTb"/>
            <w:noWrap w:val="false"/>
          </w:tcPr>
          <w:p>
            <w:pPr>
              <w:spacing w:line="276" w:lineRule="auto"/>
              <w:rPr>
                <w:rFonts w:ascii="Times New Roman"/>
                <w:color w:val="auto"/>
                <w:szCs w:val="21"/>
                <w:highlight w:val="none"/>
              </w:rPr>
            </w:pPr>
            <w:r>
              <w:rPr>
                <w:rFonts w:hint="eastAsia" w:ascii="Times New Roman" w:hAnsi="Times New Roman"/>
                <w:color w:val="auto"/>
                <w:szCs w:val="21"/>
                <w:highlight w:val="none"/>
              </w:rPr>
              <w:t xml:space="preserve">功率因数（</w:t>
            </w:r>
            <w:r>
              <w:rPr>
                <w:rFonts w:ascii="Times New Roman" w:hAnsi="Times New Roman"/>
                <w:color w:val="auto"/>
                <w:szCs w:val="21"/>
                <w:highlight w:val="none"/>
              </w:rPr>
              <w:t xml:space="preserve">PF</w:t>
            </w:r>
            <w:r>
              <w:rPr>
                <w:rFonts w:hint="eastAsia" w:ascii="Times New Roman" w:hAnsi="Times New Roman"/>
                <w:color w:val="auto"/>
                <w:szCs w:val="21"/>
                <w:highlight w:val="none"/>
              </w:rPr>
              <w:t xml:space="preserve">）</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color w:val="auto"/>
                <w:szCs w:val="21"/>
                <w:highlight w:val="none"/>
              </w:rPr>
              <w:t xml:space="preserve">0.95</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689" w:type="dxa"/>
            <w:vAlign w:val="center"/>
            <w:vMerge w:val="restart"/>
            <w:textDirection w:val="lrTb"/>
            <w:noWrap w:val="false"/>
          </w:tcPr>
          <w:p>
            <w:pPr>
              <w:spacing w:line="276" w:lineRule="auto"/>
              <w:rPr>
                <w:rFonts w:ascii="Times New Roman"/>
                <w:color w:val="auto"/>
                <w:szCs w:val="21"/>
                <w:highlight w:val="none"/>
              </w:rPr>
            </w:pPr>
            <w:r>
              <w:rPr>
                <w:rFonts w:ascii="Times New Roman"/>
                <w:color w:val="auto"/>
                <w:szCs w:val="21"/>
                <w:highlight w:val="none"/>
              </w:rPr>
              <w:t xml:space="preserve">50%</w:t>
            </w:r>
            <w:r>
              <w:rPr>
                <w:rFonts w:hint="eastAsia" w:ascii="Times New Roman" w:hAnsi="Times New Roman"/>
                <w:color w:val="auto"/>
                <w:szCs w:val="21"/>
                <w:highlight w:val="none"/>
              </w:rPr>
              <w:t xml:space="preserve">负载率</w:t>
            </w:r>
            <w:r/>
          </w:p>
        </w:tc>
        <w:tc>
          <w:tcPr>
            <w:shd w:val="clear" w:color="auto" w:fill="auto"/>
            <w:tcW w:w="1269" w:type="dxa"/>
            <w:vAlign w:val="center"/>
            <w:textDirection w:val="lrTb"/>
            <w:noWrap w:val="false"/>
          </w:tcPr>
          <w:p>
            <w:pPr>
              <w:spacing w:line="276" w:lineRule="auto"/>
              <w:rPr>
                <w:rFonts w:ascii="Times New Roman"/>
                <w:color w:val="auto"/>
                <w:szCs w:val="21"/>
                <w:highlight w:val="none"/>
              </w:rPr>
            </w:pPr>
            <w:r>
              <w:rPr>
                <w:rFonts w:hint="eastAsia" w:ascii="Times New Roman" w:hAnsi="Times New Roman"/>
                <w:color w:val="auto"/>
                <w:szCs w:val="21"/>
                <w:highlight w:val="none"/>
              </w:rPr>
              <w:t xml:space="preserve">电源效率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color w:val="auto"/>
                <w:szCs w:val="21"/>
                <w:highlight w:val="none"/>
              </w:rPr>
              <w:t xml:space="preserve">94%</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689"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269" w:type="dxa"/>
            <w:vAlign w:val="center"/>
            <w:textDirection w:val="lrTb"/>
            <w:noWrap w:val="false"/>
          </w:tcPr>
          <w:p>
            <w:pPr>
              <w:spacing w:line="276" w:lineRule="auto"/>
              <w:rPr>
                <w:rFonts w:ascii="Times New Roman"/>
                <w:color w:val="auto"/>
                <w:szCs w:val="21"/>
                <w:highlight w:val="none"/>
              </w:rPr>
            </w:pPr>
            <w:r>
              <w:rPr>
                <w:rFonts w:hint="eastAsia" w:ascii="Times New Roman" w:hAnsi="Times New Roman"/>
                <w:color w:val="auto"/>
                <w:szCs w:val="21"/>
                <w:highlight w:val="none"/>
              </w:rPr>
              <w:t xml:space="preserve">功率因数（</w:t>
            </w:r>
            <w:r>
              <w:rPr>
                <w:rFonts w:ascii="Times New Roman" w:hAnsi="Times New Roman"/>
                <w:color w:val="auto"/>
                <w:szCs w:val="21"/>
                <w:highlight w:val="none"/>
              </w:rPr>
              <w:t xml:space="preserve">PF</w:t>
            </w:r>
            <w:r>
              <w:rPr>
                <w:rFonts w:hint="eastAsia" w:ascii="Times New Roman" w:hAnsi="Times New Roman"/>
                <w:color w:val="auto"/>
                <w:szCs w:val="21"/>
                <w:highlight w:val="none"/>
              </w:rPr>
              <w:t xml:space="preserve">）</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color w:val="auto"/>
                <w:szCs w:val="21"/>
                <w:highlight w:val="none"/>
              </w:rPr>
              <w:t xml:space="preserve">0.95</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689" w:type="dxa"/>
            <w:vAlign w:val="center"/>
            <w:vMerge w:val="restart"/>
            <w:textDirection w:val="lrTb"/>
            <w:noWrap w:val="false"/>
          </w:tcPr>
          <w:p>
            <w:pPr>
              <w:spacing w:line="276" w:lineRule="auto"/>
              <w:rPr>
                <w:rFonts w:ascii="Times New Roman"/>
                <w:color w:val="auto"/>
                <w:szCs w:val="21"/>
                <w:highlight w:val="none"/>
              </w:rPr>
            </w:pPr>
            <w:r>
              <w:rPr>
                <w:rFonts w:ascii="Times New Roman"/>
                <w:color w:val="auto"/>
                <w:szCs w:val="21"/>
                <w:highlight w:val="none"/>
              </w:rPr>
              <w:t xml:space="preserve">100%</w:t>
            </w:r>
            <w:r>
              <w:rPr>
                <w:rFonts w:hint="eastAsia" w:ascii="Times New Roman" w:hAnsi="Times New Roman"/>
                <w:color w:val="auto"/>
                <w:szCs w:val="21"/>
                <w:highlight w:val="none"/>
              </w:rPr>
              <w:t xml:space="preserve">负载率</w:t>
            </w:r>
            <w:r/>
          </w:p>
        </w:tc>
        <w:tc>
          <w:tcPr>
            <w:shd w:val="clear" w:color="auto" w:fill="auto"/>
            <w:tcW w:w="1269" w:type="dxa"/>
            <w:vAlign w:val="center"/>
            <w:textDirection w:val="lrTb"/>
            <w:noWrap w:val="false"/>
          </w:tcPr>
          <w:p>
            <w:pPr>
              <w:spacing w:line="276" w:lineRule="auto"/>
              <w:rPr>
                <w:rFonts w:ascii="Times New Roman"/>
                <w:color w:val="auto"/>
                <w:szCs w:val="21"/>
                <w:highlight w:val="none"/>
              </w:rPr>
            </w:pPr>
            <w:r>
              <w:rPr>
                <w:rFonts w:hint="eastAsia" w:ascii="Times New Roman" w:hAnsi="Times New Roman"/>
                <w:color w:val="auto"/>
                <w:szCs w:val="21"/>
                <w:highlight w:val="none"/>
              </w:rPr>
              <w:t xml:space="preserve">电源效率</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color w:val="auto"/>
                <w:szCs w:val="21"/>
                <w:highlight w:val="none"/>
              </w:rPr>
              <w:t xml:space="preserve">91%</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85"/>
        </w:trPr>
        <w:tc>
          <w:tcPr>
            <w:shd w:val="clear" w:color="auto" w:fill="auto"/>
            <w:tcW w:w="417"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c>
          <w:tcPr>
            <w:shd w:val="clear" w:color="auto" w:fill="auto"/>
            <w:tcW w:w="426"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689" w:type="dxa"/>
            <w:vAlign w:val="center"/>
            <w:vMerge w:val="continue"/>
            <w:textDirection w:val="lrTb"/>
            <w:noWrap w:val="false"/>
          </w:tcPr>
          <w:p>
            <w:pPr>
              <w:spacing w:line="276" w:lineRule="auto"/>
              <w:rPr>
                <w:rFonts w:ascii="Times New Roman"/>
                <w:color w:val="auto"/>
                <w:szCs w:val="21"/>
                <w:highlight w:val="none"/>
              </w:rPr>
            </w:pPr>
            <w:r>
              <w:rPr>
                <w:rFonts w:ascii="Times New Roman"/>
                <w:color w:val="auto"/>
                <w:szCs w:val="21"/>
                <w:highlight w:val="none"/>
              </w:rPr>
            </w:r>
            <w:r/>
          </w:p>
        </w:tc>
        <w:tc>
          <w:tcPr>
            <w:shd w:val="clear" w:color="auto" w:fill="auto"/>
            <w:tcW w:w="1269" w:type="dxa"/>
            <w:vAlign w:val="center"/>
            <w:textDirection w:val="lrTb"/>
            <w:noWrap w:val="false"/>
          </w:tcPr>
          <w:p>
            <w:pPr>
              <w:spacing w:line="276" w:lineRule="auto"/>
              <w:rPr>
                <w:rFonts w:ascii="Times New Roman"/>
                <w:color w:val="auto"/>
                <w:szCs w:val="21"/>
                <w:highlight w:val="none"/>
              </w:rPr>
            </w:pPr>
            <w:r>
              <w:rPr>
                <w:rFonts w:hint="eastAsia" w:ascii="Times New Roman" w:hAnsi="Times New Roman"/>
                <w:color w:val="auto"/>
                <w:szCs w:val="21"/>
                <w:highlight w:val="none"/>
              </w:rPr>
              <w:t xml:space="preserve">功率因数（</w:t>
            </w:r>
            <w:r>
              <w:rPr>
                <w:rFonts w:ascii="Times New Roman" w:hAnsi="Times New Roman"/>
                <w:color w:val="auto"/>
                <w:szCs w:val="21"/>
                <w:highlight w:val="none"/>
              </w:rPr>
              <w:t xml:space="preserve">PF</w:t>
            </w:r>
            <w:r>
              <w:rPr>
                <w:rFonts w:hint="eastAsia" w:ascii="Times New Roman" w:hAnsi="Times New Roman"/>
                <w:color w:val="auto"/>
                <w:szCs w:val="21"/>
                <w:highlight w:val="none"/>
              </w:rPr>
              <w:t xml:space="preserve">）</w:t>
            </w:r>
            <w:r/>
          </w:p>
        </w:tc>
        <w:tc>
          <w:tcPr>
            <w:shd w:val="clear" w:color="auto" w:fill="auto"/>
            <w:tcW w:w="1687"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color w:val="auto"/>
                <w:szCs w:val="21"/>
                <w:highlight w:val="none"/>
              </w:rPr>
              <w:t xml:space="preserve">0.95</w:t>
            </w:r>
            <w:r/>
          </w:p>
        </w:tc>
        <w:tc>
          <w:tcPr>
            <w:shd w:val="clear" w:color="auto" w:fill="auto"/>
            <w:tcW w:w="2808" w:type="dxa"/>
            <w:vAlign w:val="center"/>
            <w:vMerge w:val="continue"/>
            <w:textDirection w:val="lrTb"/>
            <w:noWrap w:val="false"/>
          </w:tcPr>
          <w:p>
            <w:pPr>
              <w:spacing w:line="276" w:lineRule="auto"/>
              <w:rPr>
                <w:rFonts w:ascii="Times New Roman" w:hAnsi="Times New Roman"/>
                <w:color w:val="auto"/>
                <w:szCs w:val="21"/>
                <w:highlight w:val="none"/>
              </w:rPr>
            </w:pPr>
            <w:r>
              <w:rPr>
                <w:rFonts w:ascii="Times New Roman" w:hAnsi="Times New Roman"/>
                <w:color w:val="auto"/>
                <w:szCs w:val="21"/>
                <w:highlight w:val="none"/>
              </w:rPr>
            </w:r>
            <w:r/>
          </w:p>
        </w:tc>
      </w:tr>
    </w:tbl>
    <w:p>
      <w:pPr>
        <w:pStyle w:val="778"/>
        <w:ind w:firstLine="480"/>
        <w:keepLines w:val="0"/>
        <w:keepNext w:val="0"/>
        <w:pageBreakBefore w:val="0"/>
        <w:widowControl w:val="off"/>
        <w:rPr>
          <w:rFonts w:hint="eastAsia"/>
          <w:i/>
          <w:iCs/>
          <w:sz w:val="24"/>
          <w:szCs w:val="24"/>
          <w:u w:val="single"/>
        </w:rPr>
        <w:outlineLvl w:val="9"/>
      </w:pPr>
      <w:r>
        <w:rPr>
          <w:rFonts w:ascii="宋体" w:hAnsi="宋体" w:eastAsia="宋体" w:cs="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rPr>
          <w:rFonts w:hint="default" w:ascii="Times New Roman" w:hAnsi="Times New Roman" w:cs="Times New Roman"/>
          <w:sz w:val="24"/>
          <w:szCs w:val="24"/>
          <w:lang w:val="en-US" w:eastAsia="zh-CN"/>
        </w:rPr>
      </w:pPr>
      <w:r>
        <w:rPr>
          <w:rFonts w:hint="eastAsia" w:cs="Times New Roman"/>
          <w:sz w:val="24"/>
          <w:szCs w:val="24"/>
          <w:lang w:val="en-US" w:eastAsia="zh-CN"/>
        </w:rPr>
        <w:t xml:space="preserve">1、</w:t>
      </w:r>
      <w:bookmarkStart w:id="1" w:name="OLE_LINK10"/>
      <w:r>
        <w:rPr>
          <w:rFonts w:hint="eastAsia" w:cs="Times New Roman"/>
          <w:sz w:val="24"/>
          <w:szCs w:val="24"/>
          <w:lang w:val="en-US" w:eastAsia="zh-CN"/>
        </w:rPr>
        <w:t xml:space="preserve">超融合服务器</w:t>
      </w:r>
      <w:bookmarkEnd w:id="1"/>
      <w:r>
        <w:rPr>
          <w:rFonts w:hint="eastAsia" w:cs="Times New Roman"/>
          <w:sz w:val="24"/>
          <w:szCs w:val="24"/>
          <w:lang w:val="en-US" w:eastAsia="zh-CN"/>
        </w:rPr>
        <w:t xml:space="preserve">（3台）</w:t>
      </w:r>
      <w:r/>
    </w:p>
    <w:p>
      <w:pPr>
        <w:ind w:firstLine="42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具体指标要求如下：</w:t>
      </w:r>
      <w:r/>
    </w:p>
    <w:tbl>
      <w:tblPr>
        <w:tblStyle w:val="749"/>
        <w:tblW w:w="83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5954"/>
      </w:tblGrid>
      <w:tr>
        <w:trPr>
          <w:jc w:val="center"/>
          <w:trHeight w:val="285"/>
        </w:trPr>
        <w:tc>
          <w:tcPr>
            <w:shd w:val="clear" w:color="000000" w:fill="ffffff" w:themeFill="background1"/>
            <w:tcW w:w="959"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shd w:val="clear" w:color="000000" w:fill="ffffff" w:themeFill="background1"/>
            <w:tcW w:w="1417"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指标项</w:t>
            </w:r>
            <w:r/>
          </w:p>
        </w:tc>
        <w:tc>
          <w:tcPr>
            <w:shd w:val="clear" w:color="000000" w:fill="ffffff" w:themeFill="background1"/>
            <w:tcW w:w="5954"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指标要求</w:t>
            </w:r>
            <w:r/>
          </w:p>
        </w:tc>
      </w:tr>
      <w:tr>
        <w:trPr>
          <w:jc w:val="center"/>
          <w:trHeight w:val="57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b/>
                <w:bCs/>
                <w:i/>
                <w:iCs/>
                <w:sz w:val="24"/>
                <w:szCs w:val="24"/>
                <w:u w:val="single"/>
              </w:rPr>
            </w:pPr>
            <w:r>
              <w:rPr>
                <w:rFonts w:hint="eastAsia" w:ascii="宋体" w:hAnsi="宋体" w:eastAsia="宋体" w:cs="宋体"/>
                <w:color w:val="000000" w:themeColor="text1"/>
                <w:sz w:val="24"/>
                <w:szCs w:val="24"/>
                <w14:textFill>
                  <w14:solidFill>
                    <w14:schemeClr w14:val="tx1"/>
                  </w14:solidFill>
                </w14:textFill>
              </w:rPr>
              <w:t xml:space="preserve">架构</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b/>
                <w:bCs/>
                <w:i/>
                <w:iCs/>
                <w:sz w:val="24"/>
                <w:szCs w:val="24"/>
                <w:u w:val="single"/>
              </w:rPr>
            </w:pPr>
            <w:r>
              <w:rPr>
                <w:rFonts w:hint="eastAsia" w:ascii="宋体" w:hAnsi="宋体" w:eastAsia="宋体" w:cs="宋体"/>
                <w:color w:val="000000" w:themeColor="text1"/>
                <w:sz w:val="24"/>
                <w:szCs w:val="24"/>
                <w14:textFill>
                  <w14:solidFill>
                    <w14:schemeClr w14:val="tx1"/>
                  </w14:solidFill>
                </w14:textFill>
              </w:rPr>
              <w:t xml:space="preserve">2U机架式服务器</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b w:val="0"/>
                <w:bCs w:val="0"/>
                <w:i/>
                <w:iCs/>
                <w:sz w:val="24"/>
                <w:szCs w:val="24"/>
                <w:u w:val="single"/>
              </w:rPr>
            </w:pPr>
            <w:r>
              <w:rPr>
                <w:rFonts w:hint="eastAsia" w:ascii="宋体" w:hAnsi="宋体" w:eastAsia="宋体" w:cs="宋体"/>
                <w:b w:val="0"/>
                <w:bCs w:val="0"/>
                <w:i/>
                <w:iCs/>
                <w:color w:val="000000" w:themeColor="text1"/>
                <w:sz w:val="24"/>
                <w:szCs w:val="24"/>
                <w:u w:val="single"/>
                <w14:textFill>
                  <w14:solidFill>
                    <w14:schemeClr w14:val="tx1"/>
                  </w14:solidFill>
                </w14:textFill>
              </w:rPr>
              <w:t xml:space="preserve">处理器</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b w:val="0"/>
                <w:bCs w:val="0"/>
                <w:i/>
                <w:iCs/>
                <w:sz w:val="24"/>
                <w:szCs w:val="24"/>
                <w:u w:val="single"/>
              </w:rPr>
            </w:pPr>
            <w:r>
              <w:rPr>
                <w:rFonts w:hint="eastAsia" w:ascii="宋体" w:hAnsi="宋体" w:eastAsia="宋体" w:cs="宋体"/>
                <w:b w:val="0"/>
                <w:bCs w:val="0"/>
                <w:i/>
                <w:iCs/>
                <w:color w:val="000000" w:themeColor="text1"/>
                <w:sz w:val="24"/>
                <w:szCs w:val="24"/>
                <w:u w:val="single"/>
                <w14:textFill>
                  <w14:solidFill>
                    <w14:schemeClr w14:val="tx1"/>
                  </w14:solidFill>
                </w14:textFill>
              </w:rPr>
              <w:t xml:space="preserve">配置≥2颗C86处理器，每颗CPU核心数≥32核，每颗CPU主频≥2.5GHz</w:t>
            </w:r>
            <w:r>
              <w:rPr>
                <w:rFonts w:hint="eastAsia" w:ascii="宋体" w:hAnsi="宋体" w:eastAsia="宋体" w:cs="宋体"/>
                <w:b w:val="0"/>
                <w:bCs w:val="0"/>
                <w:i/>
                <w:iCs/>
                <w:color w:val="000000" w:themeColor="text1"/>
                <w:sz w:val="24"/>
                <w:szCs w:val="24"/>
                <w:u w:val="single"/>
                <w:lang w:eastAsia="zh-CN"/>
                <w14:textFill>
                  <w14:solidFill>
                    <w14:schemeClr w14:val="tx1"/>
                  </w14:solidFill>
                </w14:textFill>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内存</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配置≥</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8根</w:t>
            </w:r>
            <w:r>
              <w:rPr>
                <w:rFonts w:ascii="宋体" w:hAnsi="宋体" w:eastAsia="宋体" w:cs="宋体"/>
                <w:i/>
                <w:iCs/>
                <w:color w:val="000000" w:themeColor="text1"/>
                <w:sz w:val="24"/>
                <w:szCs w:val="24"/>
                <w:u w:val="single"/>
                <w14:textFill>
                  <w14:solidFill>
                    <w14:schemeClr w14:val="tx1"/>
                  </w14:solidFill>
                </w14:textFill>
              </w:rPr>
              <w:t xml:space="preserve">64</w:t>
            </w:r>
            <w:r>
              <w:rPr>
                <w:rFonts w:hint="eastAsia" w:ascii="宋体" w:hAnsi="宋体" w:eastAsia="宋体" w:cs="宋体"/>
                <w:i/>
                <w:iCs/>
                <w:color w:val="000000" w:themeColor="text1"/>
                <w:sz w:val="24"/>
                <w:szCs w:val="24"/>
                <w:u w:val="single"/>
                <w14:textFill>
                  <w14:solidFill>
                    <w14:schemeClr w14:val="tx1"/>
                  </w14:solidFill>
                </w14:textFill>
              </w:rPr>
              <w:t xml:space="preserve">GB DDR5 5200MHz内存，支持≥16个内存插槽</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存储</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配置≥2块 </w:t>
            </w:r>
            <w:r>
              <w:rPr>
                <w:rFonts w:ascii="宋体" w:hAnsi="宋体" w:eastAsia="宋体" w:cs="宋体"/>
                <w:i/>
                <w:iCs/>
                <w:color w:val="000000" w:themeColor="text1"/>
                <w:sz w:val="24"/>
                <w:szCs w:val="24"/>
                <w:u w:val="single"/>
                <w14:textFill>
                  <w14:solidFill>
                    <w14:schemeClr w14:val="tx1"/>
                  </w14:solidFill>
                </w14:textFill>
              </w:rPr>
              <w:t xml:space="preserve">480</w:t>
            </w:r>
            <w:r>
              <w:rPr>
                <w:rFonts w:hint="eastAsia" w:ascii="宋体" w:hAnsi="宋体" w:eastAsia="宋体" w:cs="宋体"/>
                <w:i/>
                <w:iCs/>
                <w:color w:val="000000" w:themeColor="text1"/>
                <w:sz w:val="24"/>
                <w:szCs w:val="24"/>
                <w:u w:val="single"/>
                <w14:textFill>
                  <w14:solidFill>
                    <w14:schemeClr w14:val="tx1"/>
                  </w14:solidFill>
                </w14:textFill>
              </w:rPr>
              <w:t xml:space="preserve">GB SSD硬盘，</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10</w:t>
            </w:r>
            <w:r>
              <w:rPr>
                <w:rFonts w:hint="eastAsia" w:ascii="宋体" w:hAnsi="宋体" w:eastAsia="宋体" w:cs="宋体"/>
                <w:i/>
                <w:iCs/>
                <w:color w:val="000000" w:themeColor="text1"/>
                <w:sz w:val="24"/>
                <w:szCs w:val="24"/>
                <w:u w:val="single"/>
                <w14:textFill>
                  <w14:solidFill>
                    <w14:schemeClr w14:val="tx1"/>
                  </w14:solidFill>
                </w14:textFill>
              </w:rPr>
              <w:t xml:space="preserve">块3</w:t>
            </w:r>
            <w:r>
              <w:rPr>
                <w:rFonts w:ascii="宋体" w:hAnsi="宋体" w:eastAsia="宋体" w:cs="宋体"/>
                <w:i/>
                <w:iCs/>
                <w:color w:val="000000" w:themeColor="text1"/>
                <w:sz w:val="24"/>
                <w:szCs w:val="24"/>
                <w:u w:val="single"/>
                <w14:textFill>
                  <w14:solidFill>
                    <w14:schemeClr w14:val="tx1"/>
                  </w14:solidFill>
                </w14:textFill>
              </w:rPr>
              <w:t xml:space="preserve">.84T</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B</w:t>
            </w:r>
            <w:r>
              <w:rPr>
                <w:rFonts w:ascii="宋体" w:hAnsi="宋体" w:eastAsia="宋体" w:cs="宋体"/>
                <w:i/>
                <w:iCs/>
                <w:color w:val="000000" w:themeColor="text1"/>
                <w:sz w:val="24"/>
                <w:szCs w:val="24"/>
                <w:u w:val="single"/>
                <w14:textFill>
                  <w14:solidFill>
                    <w14:schemeClr w14:val="tx1"/>
                  </w14:solidFill>
                </w14:textFill>
              </w:rPr>
              <w:t xml:space="preserve"> SSD</w:t>
            </w:r>
            <w:r>
              <w:rPr>
                <w:rFonts w:hint="eastAsia" w:ascii="宋体" w:hAnsi="宋体" w:eastAsia="宋体" w:cs="宋体"/>
                <w:i/>
                <w:iCs/>
                <w:color w:val="000000" w:themeColor="text1"/>
                <w:sz w:val="24"/>
                <w:szCs w:val="24"/>
                <w:u w:val="single"/>
                <w14:textFill>
                  <w14:solidFill>
                    <w14:schemeClr w14:val="tx1"/>
                  </w14:solidFill>
                </w14:textFill>
              </w:rPr>
              <w:t xml:space="preserve">，支持≥12个前置热插拔3.5英寸硬盘</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存储控制器</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配置≥1张RAID卡，RAID控制卡支持RAID0/1/5/10/50/60，支持电容掉电保护</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网卡</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配置≥</w:t>
            </w:r>
            <w:r>
              <w:rPr>
                <w:rFonts w:ascii="宋体" w:hAnsi="宋体" w:eastAsia="宋体" w:cs="宋体"/>
                <w:i/>
                <w:iCs/>
                <w:color w:val="000000" w:themeColor="text1"/>
                <w:sz w:val="24"/>
                <w:szCs w:val="24"/>
                <w:u w:val="single"/>
                <w14:textFill>
                  <w14:solidFill>
                    <w14:schemeClr w14:val="tx1"/>
                  </w14:solidFill>
                </w14:textFill>
              </w:rPr>
              <w:t xml:space="preserve">2</w:t>
            </w:r>
            <w:r>
              <w:rPr>
                <w:rFonts w:hint="eastAsia" w:ascii="宋体" w:hAnsi="宋体" w:eastAsia="宋体" w:cs="宋体"/>
                <w:i/>
                <w:iCs/>
                <w:color w:val="000000" w:themeColor="text1"/>
                <w:sz w:val="24"/>
                <w:szCs w:val="24"/>
                <w:u w:val="single"/>
                <w14:textFill>
                  <w14:solidFill>
                    <w14:schemeClr w14:val="tx1"/>
                  </w14:solidFill>
                </w14:textFill>
              </w:rPr>
              <w:t xml:space="preserve">张双口万兆网卡（含SFP+光模块），四</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个</w:t>
            </w:r>
            <w:r>
              <w:rPr>
                <w:rFonts w:hint="eastAsia" w:ascii="宋体" w:hAnsi="宋体" w:eastAsia="宋体" w:cs="宋体"/>
                <w:i/>
                <w:iCs/>
                <w:color w:val="000000" w:themeColor="text1"/>
                <w:sz w:val="24"/>
                <w:szCs w:val="24"/>
                <w:u w:val="single"/>
                <w14:textFill>
                  <w14:solidFill>
                    <w14:schemeClr w14:val="tx1"/>
                  </w14:solidFill>
                </w14:textFill>
              </w:rPr>
              <w:t xml:space="preserve">千兆网</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口。</w:t>
            </w:r>
            <w:r/>
          </w:p>
        </w:tc>
      </w:tr>
      <w:tr>
        <w:trPr>
          <w:jc w:val="center"/>
          <w:trHeight w:val="9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电源</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i/>
                <w:iCs/>
                <w:sz w:val="24"/>
                <w:szCs w:val="24"/>
                <w:u w:val="single"/>
                <w:lang w:eastAsia="zh-CN"/>
              </w:rPr>
            </w:pPr>
            <w:r>
              <w:rPr>
                <w:rFonts w:hint="eastAsia" w:ascii="宋体" w:hAnsi="宋体" w:eastAsia="宋体" w:cs="宋体"/>
                <w:i/>
                <w:iCs/>
                <w:color w:val="000000" w:themeColor="text1"/>
                <w:sz w:val="24"/>
                <w:szCs w:val="24"/>
                <w:u w:val="single"/>
                <w14:textFill>
                  <w14:solidFill>
                    <w14:schemeClr w14:val="tx1"/>
                  </w14:solidFill>
                </w14:textFill>
              </w:rPr>
              <w:t xml:space="preserve">配置冗余电源</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i/>
                <w:iCs/>
                <w:sz w:val="24"/>
                <w:szCs w:val="24"/>
                <w:u w:val="single"/>
                <w:lang w:eastAsia="zh-CN"/>
              </w:rPr>
            </w:pPr>
            <w:r>
              <w:rPr>
                <w:rFonts w:hint="eastAsia" w:ascii="宋体" w:hAnsi="宋体" w:eastAsia="宋体" w:cs="宋体"/>
                <w:i/>
                <w:iCs/>
                <w:color w:val="000000" w:themeColor="text1"/>
                <w:sz w:val="24"/>
                <w:szCs w:val="24"/>
                <w:u w:val="single"/>
                <w14:textFill>
                  <w14:solidFill>
                    <w14:schemeClr w14:val="tx1"/>
                  </w14:solidFill>
                </w14:textFill>
              </w:rPr>
              <w:t xml:space="preserve">提供三年原厂质保服务</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keepLines/>
        <w:keepNext/>
        <w:spacing w:before="260" w:after="260" w:line="360" w:lineRule="auto"/>
        <w:rPr>
          <w:rFonts w:hint="eastAsia" w:ascii="宋体" w:hAnsi="宋体" w:eastAsia="宋体" w:cstheme="majorBidi"/>
          <w:b/>
          <w:bCs/>
          <w:sz w:val="24"/>
          <w:szCs w:val="24"/>
        </w:rPr>
        <w:outlineLvl w:val="1"/>
      </w:pPr>
      <w:r>
        <w:rPr>
          <w:rFonts w:hint="eastAsia" w:ascii="宋体" w:hAnsi="宋体" w:cstheme="majorBidi"/>
          <w:b w:val="0"/>
          <w:bCs w:val="0"/>
          <w:sz w:val="24"/>
          <w:szCs w:val="24"/>
          <w:lang w:val="en-US" w:eastAsia="zh-CN"/>
        </w:rPr>
        <w:t xml:space="preserve">2、</w:t>
      </w:r>
      <w:r>
        <w:rPr>
          <w:rFonts w:hint="eastAsia" w:ascii="宋体" w:hAnsi="宋体" w:eastAsia="宋体" w:cstheme="majorBidi"/>
          <w:b w:val="0"/>
          <w:bCs w:val="0"/>
          <w:sz w:val="24"/>
          <w:szCs w:val="24"/>
          <w:lang w:val="en-US" w:eastAsia="zh-CN"/>
        </w:rPr>
        <w:t xml:space="preserve">超融合软件</w:t>
      </w:r>
      <w:r>
        <w:rPr>
          <w:rFonts w:hint="eastAsia" w:ascii="宋体" w:hAnsi="宋体" w:eastAsia="宋体" w:cstheme="majorBidi"/>
          <w:b w:val="0"/>
          <w:bCs w:val="0"/>
          <w:sz w:val="24"/>
          <w:szCs w:val="24"/>
        </w:rPr>
        <w:t xml:space="preserve">（</w:t>
      </w:r>
      <w:r>
        <w:rPr>
          <w:rFonts w:hint="eastAsia" w:ascii="宋体" w:hAnsi="宋体" w:eastAsia="宋体" w:cstheme="majorBidi"/>
          <w:b w:val="0"/>
          <w:bCs w:val="0"/>
          <w:sz w:val="24"/>
          <w:szCs w:val="24"/>
          <w:lang w:val="en-US" w:eastAsia="zh-CN"/>
        </w:rPr>
        <w:t xml:space="preserve">1</w:t>
      </w:r>
      <w:r>
        <w:rPr>
          <w:rFonts w:hint="eastAsia" w:ascii="宋体" w:hAnsi="宋体" w:eastAsia="宋体" w:cstheme="majorBidi"/>
          <w:b w:val="0"/>
          <w:bCs w:val="0"/>
          <w:sz w:val="24"/>
          <w:szCs w:val="24"/>
        </w:rPr>
        <w:t xml:space="preserve">套）</w:t>
      </w:r>
      <w:r/>
    </w:p>
    <w:tbl>
      <w:tblPr>
        <w:tblStyle w:val="749"/>
        <w:tblW w:w="83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5954"/>
      </w:tblGrid>
      <w:tr>
        <w:trPr>
          <w:jc w:val="center"/>
          <w:trHeight w:val="285"/>
        </w:trPr>
        <w:tc>
          <w:tcPr>
            <w:shd w:val="clear" w:color="000000" w:fill="ffffff" w:themeFill="background1"/>
            <w:tcW w:w="959"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shd w:val="clear" w:color="000000" w:fill="ffffff" w:themeFill="background1"/>
            <w:tcW w:w="1417"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指标项</w:t>
            </w:r>
            <w:r/>
          </w:p>
        </w:tc>
        <w:tc>
          <w:tcPr>
            <w:shd w:val="clear" w:color="000000" w:fill="ffffff" w:themeFill="background1"/>
            <w:tcW w:w="5954"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指标要求</w:t>
            </w:r>
            <w:r/>
          </w:p>
        </w:tc>
      </w:tr>
      <w:tr>
        <w:trPr>
          <w:jc w:val="center"/>
          <w:trHeight w:val="57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Fonts w:hint="eastAsia" w:ascii="宋体" w:hAnsi="宋体" w:eastAsia="宋体" w:cs="微软雅黑"/>
                <w:b/>
                <w:bCs/>
                <w:i/>
                <w:iCs/>
                <w:sz w:val="24"/>
                <w:szCs w:val="24"/>
                <w:u w:val="single"/>
              </w:rPr>
            </w:pPr>
            <w:r>
              <w:rPr>
                <w:rFonts w:hint="eastAsia" w:ascii="宋体" w:hAnsi="宋体" w:eastAsia="宋体" w:cs="微软雅黑"/>
                <w:b/>
                <w:bCs/>
                <w:i/>
                <w:iCs/>
                <w:sz w:val="24"/>
                <w:szCs w:val="24"/>
                <w:u w:val="single"/>
              </w:rPr>
              <w:t xml:space="preserve">总体要求</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auto"/>
              <w:widowControl/>
              <w:rPr>
                <w:rFonts w:hint="eastAsia" w:ascii="宋体" w:hAnsi="宋体" w:eastAsia="宋体" w:cs="微软雅黑"/>
                <w:b/>
                <w:bCs/>
                <w:i/>
                <w:iCs/>
                <w:sz w:val="24"/>
                <w:szCs w:val="24"/>
                <w:u w:val="single"/>
              </w:rPr>
            </w:pPr>
            <w:r>
              <w:rPr>
                <w:rFonts w:hint="eastAsia" w:ascii="宋体" w:hAnsi="宋体" w:eastAsia="宋体" w:cs="宋体"/>
                <w:b/>
                <w:bCs/>
                <w:i/>
                <w:iCs/>
                <w:color w:val="000000"/>
                <w:sz w:val="24"/>
                <w:szCs w:val="24"/>
                <w:u w:val="single"/>
              </w:rPr>
              <w:t xml:space="preserve">提供不少于</w:t>
            </w:r>
            <w:r>
              <w:rPr>
                <w:rFonts w:hint="eastAsia" w:ascii="宋体" w:hAnsi="宋体" w:eastAsia="宋体" w:cs="宋体"/>
                <w:b/>
                <w:bCs/>
                <w:i/>
                <w:iCs/>
                <w:color w:val="000000"/>
                <w:sz w:val="24"/>
                <w:szCs w:val="24"/>
                <w:u w:val="single"/>
                <w:lang w:val="en-US" w:eastAsia="zh-CN"/>
              </w:rPr>
              <w:t xml:space="preserve">8</w:t>
            </w:r>
            <w:r>
              <w:rPr>
                <w:rFonts w:hint="eastAsia" w:ascii="宋体" w:hAnsi="宋体" w:eastAsia="宋体" w:cs="宋体"/>
                <w:b/>
                <w:bCs/>
                <w:i/>
                <w:iCs/>
                <w:color w:val="000000"/>
                <w:sz w:val="24"/>
                <w:szCs w:val="24"/>
                <w:u w:val="single"/>
              </w:rPr>
              <w:t xml:space="preserve">颗CPU的云管平台、计算虚拟化、存储虚拟化、网络虚拟化软件终身授权。能够被</w:t>
            </w:r>
            <w:r>
              <w:rPr>
                <w:rFonts w:hint="eastAsia" w:ascii="宋体" w:hAnsi="宋体" w:eastAsia="宋体" w:cs="宋体"/>
                <w:b/>
                <w:bCs/>
                <w:i/>
                <w:iCs/>
                <w:color w:val="000000"/>
                <w:sz w:val="24"/>
                <w:szCs w:val="24"/>
                <w:u w:val="single"/>
                <w:lang w:val="en-US" w:eastAsia="zh-CN"/>
              </w:rPr>
              <w:t xml:space="preserve">医院</w:t>
            </w:r>
            <w:r>
              <w:rPr>
                <w:rFonts w:hint="eastAsia" w:ascii="宋体" w:hAnsi="宋体" w:eastAsia="宋体" w:cs="宋体"/>
                <w:b/>
                <w:bCs/>
                <w:i/>
                <w:iCs/>
                <w:color w:val="000000"/>
                <w:sz w:val="24"/>
                <w:szCs w:val="24"/>
                <w:u w:val="single"/>
              </w:rPr>
              <w:t xml:space="preserve">现有</w:t>
            </w:r>
            <w:r>
              <w:rPr>
                <w:rFonts w:hint="eastAsia" w:ascii="宋体" w:hAnsi="宋体" w:eastAsia="宋体" w:cs="宋体"/>
                <w:b/>
                <w:bCs/>
                <w:color w:val="000000"/>
                <w:sz w:val="24"/>
                <w:szCs w:val="24"/>
                <w:u w:val="single"/>
              </w:rPr>
              <w:t xml:space="preserve">深信服</w:t>
            </w:r>
            <w:r>
              <w:rPr>
                <w:rFonts w:hint="eastAsia" w:ascii="宋体" w:hAnsi="宋体" w:eastAsia="宋体" w:cs="宋体"/>
                <w:b/>
                <w:bCs/>
                <w:i/>
                <w:iCs/>
                <w:color w:val="000000"/>
                <w:sz w:val="24"/>
                <w:szCs w:val="24"/>
                <w:u w:val="single"/>
              </w:rPr>
              <w:t xml:space="preserve">超融合集群管理平台统一管理。</w:t>
            </w:r>
            <w:r/>
          </w:p>
        </w:tc>
      </w:tr>
      <w:tr>
        <w:trPr>
          <w:jc w:val="center"/>
          <w:trHeight w:val="115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Fonts w:hint="default" w:ascii="宋体" w:hAnsi="宋体" w:eastAsia="宋体" w:cs="微软雅黑"/>
                <w:i w:val="0"/>
                <w:iCs w:val="0"/>
                <w:sz w:val="24"/>
                <w:szCs w:val="24"/>
                <w:u w:val="none"/>
                <w:lang w:val="en-US" w:eastAsia="zh-CN"/>
              </w:rPr>
            </w:pPr>
            <w:r>
              <w:rPr>
                <w:rFonts w:hint="eastAsia" w:ascii="宋体" w:hAnsi="宋体" w:eastAsia="宋体" w:cs="微软雅黑"/>
                <w:i w:val="0"/>
                <w:iCs w:val="0"/>
                <w:sz w:val="24"/>
                <w:szCs w:val="24"/>
                <w:u w:val="none"/>
                <w:lang w:val="en-US" w:eastAsia="zh-CN"/>
              </w:rPr>
              <w:t xml:space="preserve">安全性要求</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00" w:lineRule="exact"/>
              <w:rPr>
                <w:rFonts w:hint="eastAsia" w:ascii="宋体" w:hAnsi="宋体" w:eastAsia="宋体" w:cs="微软雅黑"/>
                <w:i w:val="0"/>
                <w:iCs w:val="0"/>
                <w:sz w:val="24"/>
                <w:szCs w:val="24"/>
                <w:u w:val="none"/>
              </w:rPr>
            </w:pPr>
            <w:r>
              <w:rPr>
                <w:rFonts w:hint="eastAsia" w:ascii="宋体" w:hAnsi="宋体" w:eastAsia="宋体" w:cs="Times New Roman"/>
                <w:sz w:val="24"/>
                <w:szCs w:val="24"/>
              </w:rPr>
              <w:t xml:space="preserve">▲</w:t>
            </w:r>
            <w:r>
              <w:rPr>
                <w:rFonts w:hint="eastAsia" w:ascii="宋体" w:hAnsi="宋体" w:cs="宋体"/>
                <w:color w:val="000000"/>
                <w:sz w:val="24"/>
                <w:szCs w:val="24"/>
              </w:rPr>
              <w:t xml:space="preserve">平台软件内核系统需通过中国信息安全测评中心安全可靠测评。</w:t>
            </w:r>
            <w:r>
              <w:rPr>
                <w:rFonts w:hint="eastAsia" w:ascii="宋体" w:hAnsi="宋体" w:cs="宋体"/>
                <w:color w:val="000000"/>
                <w:sz w:val="24"/>
                <w:szCs w:val="24"/>
                <w:lang w:eastAsia="zh-CN"/>
              </w:rPr>
              <w:t xml:space="preserve">（</w:t>
            </w:r>
            <w:r>
              <w:rPr>
                <w:rFonts w:hint="eastAsia" w:ascii="宋体" w:hAnsi="宋体" w:cs="宋体"/>
                <w:color w:val="000000"/>
                <w:sz w:val="24"/>
                <w:szCs w:val="24"/>
                <w:highlight w:val="none"/>
              </w:rPr>
              <w:t xml:space="preserve">提供测评报告</w:t>
            </w:r>
            <w:r>
              <w:rPr>
                <w:rFonts w:hint="eastAsia" w:ascii="宋体" w:hAnsi="宋体" w:cs="宋体"/>
                <w:color w:val="000000"/>
                <w:sz w:val="24"/>
                <w:szCs w:val="24"/>
                <w:highlight w:val="none"/>
                <w:lang w:val="en-US" w:eastAsia="zh-CN"/>
              </w:rPr>
              <w:t xml:space="preserve">扫描上传</w:t>
            </w:r>
            <w:r>
              <w:rPr>
                <w:rFonts w:hint="eastAsia" w:ascii="宋体" w:hAnsi="宋体" w:cs="宋体"/>
                <w:color w:val="000000"/>
                <w:sz w:val="24"/>
                <w:szCs w:val="24"/>
                <w:lang w:eastAsia="zh-CN"/>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Borders>
              <w:top w:val="single" w:color="auto" w:sz="4" w:space="0"/>
              <w:left w:val="single" w:color="auto" w:sz="4" w:space="0"/>
              <w:right w:val="single" w:color="auto" w:sz="4" w:space="0"/>
            </w:tcBorders>
            <w:tcW w:w="1417" w:type="dxa"/>
            <w:vAlign w:val="center"/>
            <w:vMerge w:val="restart"/>
            <w:textDirection w:val="lrTb"/>
            <w:noWrap w:val="false"/>
          </w:tcPr>
          <w:p>
            <w:pPr>
              <w:jc w:val="center"/>
              <w:spacing w:line="300" w:lineRule="exact"/>
              <w:rPr>
                <w:rFonts w:hint="default" w:ascii="宋体" w:hAnsi="宋体" w:eastAsia="宋体" w:cs="微软雅黑"/>
                <w:sz w:val="24"/>
                <w:szCs w:val="24"/>
                <w:lang w:val="en-US" w:eastAsia="zh-CN"/>
              </w:rPr>
            </w:pPr>
            <w:r>
              <w:rPr>
                <w:rFonts w:hint="eastAsia" w:ascii="宋体" w:hAnsi="宋体" w:eastAsia="宋体" w:cs="微软雅黑"/>
                <w:sz w:val="24"/>
                <w:szCs w:val="24"/>
                <w:lang w:val="en-US" w:eastAsia="zh-CN"/>
              </w:rPr>
              <w:t xml:space="preserve">功能要求</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auto"/>
              <w:widowControl/>
              <w:rPr>
                <w:rFonts w:hint="eastAsia" w:ascii="宋体" w:hAnsi="宋体" w:eastAsia="宋体" w:cs="宋体"/>
                <w:color w:val="000000"/>
                <w:sz w:val="24"/>
                <w:szCs w:val="24"/>
                <w:u w:val="single"/>
                <w:lang w:val="en-US" w:eastAsia="zh-CN" w:bidi="ar-SA"/>
              </w:rPr>
            </w:pPr>
            <w:r>
              <w:rPr>
                <w:rFonts w:hint="eastAsia" w:ascii="宋体" w:hAnsi="宋体"/>
                <w:sz w:val="24"/>
                <w:szCs w:val="24"/>
              </w:rPr>
              <w:t xml:space="preserve">▲</w:t>
            </w:r>
            <w:r>
              <w:rPr>
                <w:rFonts w:hint="eastAsia" w:ascii="宋体" w:hAnsi="宋体" w:cs="宋体"/>
                <w:color w:val="000000"/>
                <w:sz w:val="24"/>
                <w:szCs w:val="24"/>
              </w:rPr>
              <w:t xml:space="preserve">为满足大规模管理运维的要求，在超融合管理平台界面上提供虚拟机挂起、克隆、标签管理等功能，以上功能均支持批量操作。</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提供产品截图证明材料并加盖公章</w:t>
            </w:r>
            <w:r>
              <w:rPr>
                <w:rFonts w:hint="eastAsia" w:ascii="宋体" w:hAnsi="宋体" w:cs="宋体"/>
                <w:color w:val="000000"/>
                <w:sz w:val="24"/>
                <w:szCs w:val="24"/>
                <w:lang w:eastAsia="zh-CN"/>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Borders>
              <w:left w:val="single" w:color="auto" w:sz="4" w:space="0"/>
              <w:right w:val="single" w:color="auto" w:sz="4" w:space="0"/>
            </w:tcBorders>
            <w:tcW w:w="1417" w:type="dxa"/>
            <w:vAlign w:val="center"/>
            <w:vMerge w:val="continue"/>
            <w:textDirection w:val="lrTb"/>
            <w:noWrap w:val="false"/>
          </w:tcPr>
          <w:p>
            <w:pPr>
              <w:jc w:val="center"/>
              <w:spacing w:line="300" w:lineRule="exact"/>
              <w:rPr>
                <w:rFonts w:hint="eastAsia" w:ascii="宋体" w:hAnsi="宋体" w:eastAsia="宋体" w:cs="微软雅黑"/>
                <w:sz w:val="24"/>
                <w:szCs w:val="24"/>
              </w:rPr>
            </w:pPr>
            <w:r>
              <w:rPr>
                <w:rFonts w:hint="eastAsia" w:ascii="宋体" w:hAnsi="宋体" w:eastAsia="宋体" w:cs="微软雅黑"/>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auto"/>
              <w:widowControl/>
              <w:rPr>
                <w:rFonts w:hint="eastAsia" w:ascii="宋体" w:hAnsi="宋体" w:eastAsia="宋体" w:cs="宋体"/>
                <w:i/>
                <w:iCs/>
                <w:color w:val="000000"/>
                <w:sz w:val="24"/>
                <w:szCs w:val="24"/>
                <w:lang w:val="en-US" w:eastAsia="zh-CN" w:bidi="ar-SA"/>
              </w:rPr>
            </w:pPr>
            <w:r>
              <w:rPr>
                <w:rFonts w:hint="eastAsia" w:ascii="宋体" w:hAnsi="宋体" w:eastAsia="宋体" w:cs="宋体"/>
                <w:i/>
                <w:iCs/>
                <w:color w:val="000000"/>
                <w:sz w:val="24"/>
                <w:szCs w:val="24"/>
                <w:u w:val="single"/>
              </w:rPr>
              <w:t xml:space="preserve">为保障后期架构的延展性，本次所投超融合软件需支持以下能力：1）</w:t>
            </w:r>
            <w:r>
              <w:rPr>
                <w:rFonts w:hint="eastAsia" w:ascii="宋体" w:hAnsi="宋体" w:eastAsia="宋体" w:cs="宋体"/>
                <w:i/>
                <w:iCs/>
                <w:color w:val="000000"/>
                <w:sz w:val="24"/>
                <w:szCs w:val="24"/>
                <w:u w:val="single"/>
                <w:lang w:val="en-US" w:eastAsia="zh-CN"/>
              </w:rPr>
              <w:t xml:space="preserve">单集群</w:t>
            </w:r>
            <w:r>
              <w:rPr>
                <w:rFonts w:hint="eastAsia" w:ascii="宋体" w:hAnsi="宋体" w:eastAsia="宋体" w:cs="宋体"/>
                <w:i/>
                <w:iCs/>
                <w:color w:val="000000"/>
                <w:sz w:val="24"/>
                <w:szCs w:val="24"/>
                <w:u w:val="single"/>
              </w:rPr>
              <w:t xml:space="preserve">支持扩容至</w:t>
            </w:r>
            <w:r>
              <w:rPr>
                <w:rFonts w:ascii="宋体" w:hAnsi="宋体" w:eastAsia="宋体" w:cs="宋体"/>
                <w:i/>
                <w:iCs/>
                <w:color w:val="000000"/>
                <w:sz w:val="24"/>
                <w:szCs w:val="24"/>
                <w:u w:val="single"/>
              </w:rPr>
              <w:t xml:space="preserve">16节点</w:t>
            </w:r>
            <w:r>
              <w:rPr>
                <w:rFonts w:hint="eastAsia" w:ascii="宋体" w:hAnsi="宋体" w:eastAsia="宋体" w:cs="宋体"/>
                <w:i/>
                <w:iCs/>
                <w:color w:val="000000"/>
                <w:sz w:val="24"/>
                <w:szCs w:val="24"/>
                <w:u w:val="single"/>
                <w:lang w:val="en-US" w:eastAsia="zh-CN"/>
              </w:rPr>
              <w:t xml:space="preserve">以上</w:t>
            </w:r>
            <w:r>
              <w:rPr>
                <w:rFonts w:hint="eastAsia" w:ascii="宋体" w:hAnsi="宋体" w:eastAsia="宋体" w:cs="宋体"/>
                <w:i/>
                <w:iCs/>
                <w:color w:val="000000"/>
                <w:sz w:val="24"/>
                <w:szCs w:val="24"/>
                <w:u w:val="single"/>
              </w:rPr>
              <w:t xml:space="preserve">，2）可以适配主流第三方服务器，3）可以对接主流品牌外置存储设备。</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Borders>
              <w:left w:val="single" w:color="auto" w:sz="4" w:space="0"/>
              <w:right w:val="single" w:color="auto" w:sz="4" w:space="0"/>
            </w:tcBorders>
            <w:tcW w:w="1417" w:type="dxa"/>
            <w:vAlign w:val="center"/>
            <w:vMerge w:val="continue"/>
            <w:textDirection w:val="lrTb"/>
            <w:noWrap w:val="false"/>
          </w:tcPr>
          <w:p>
            <w:pPr>
              <w:jc w:val="center"/>
              <w:spacing w:line="300" w:lineRule="exact"/>
              <w:rPr>
                <w:rFonts w:hint="eastAsia" w:ascii="宋体" w:hAnsi="宋体" w:eastAsia="宋体" w:cs="微软雅黑"/>
                <w:sz w:val="24"/>
                <w:szCs w:val="24"/>
              </w:rPr>
            </w:pPr>
            <w:r>
              <w:rPr>
                <w:rFonts w:hint="eastAsia" w:ascii="宋体" w:hAnsi="宋体" w:eastAsia="宋体" w:cs="微软雅黑"/>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auto"/>
              <w:widowControl/>
              <w:rPr>
                <w:rFonts w:hint="eastAsia" w:ascii="宋体" w:hAnsi="宋体" w:eastAsia="宋体" w:cs="宋体"/>
                <w:i/>
                <w:iCs/>
                <w:color w:val="000000"/>
                <w:sz w:val="24"/>
                <w:szCs w:val="24"/>
                <w:u w:val="single"/>
                <w:lang w:val="en-US" w:eastAsia="zh-CN" w:bidi="ar-SA"/>
              </w:rPr>
            </w:pPr>
            <w:r>
              <w:rPr>
                <w:rFonts w:hint="eastAsia" w:ascii="宋体" w:hAnsi="宋体"/>
                <w:sz w:val="24"/>
                <w:szCs w:val="24"/>
              </w:rPr>
              <w:t xml:space="preserve">▲</w:t>
            </w:r>
            <w:r>
              <w:rPr>
                <w:rFonts w:hint="eastAsia" w:ascii="宋体" w:hAnsi="宋体" w:cs="宋体"/>
                <w:color w:val="000000"/>
                <w:sz w:val="24"/>
                <w:szCs w:val="24"/>
              </w:rPr>
              <w:t xml:space="preserve">要求超融合产品的计算虚拟化、存储虚拟化、网络虚拟化和云计算管理平台为同一品牌自主研发产品，并可扩展同品牌安全虚拟化和持续数据保护软件</w:t>
            </w:r>
            <w:r>
              <w:rPr>
                <w:rFonts w:hint="eastAsia" w:ascii="宋体" w:hAnsi="宋体" w:cs="宋体"/>
                <w:color w:val="000000"/>
                <w:sz w:val="24"/>
                <w:szCs w:val="24"/>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需提供以上四个产品</w:t>
            </w:r>
            <w:r>
              <w:rPr>
                <w:rFonts w:hint="eastAsia" w:ascii="宋体" w:hAnsi="宋体" w:cs="宋体"/>
                <w:color w:val="000000"/>
                <w:sz w:val="24"/>
                <w:szCs w:val="24"/>
              </w:rPr>
              <w:t xml:space="preserve">计算机软件著作权登记证书</w:t>
            </w:r>
            <w:r>
              <w:rPr>
                <w:rFonts w:hint="eastAsia" w:ascii="宋体" w:hAnsi="宋体" w:cs="宋体"/>
                <w:color w:val="000000"/>
                <w:sz w:val="24"/>
                <w:szCs w:val="24"/>
                <w:highlight w:val="none"/>
                <w:lang w:eastAsia="zh-CN"/>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Borders>
              <w:left w:val="single" w:color="auto" w:sz="4" w:space="0"/>
              <w:bottom w:val="single" w:color="auto" w:sz="4" w:space="0"/>
              <w:right w:val="single" w:color="auto" w:sz="4" w:space="0"/>
            </w:tcBorders>
            <w:tcW w:w="1417" w:type="dxa"/>
            <w:vAlign w:val="center"/>
            <w:vMerge w:val="continue"/>
            <w:textDirection w:val="lrTb"/>
            <w:noWrap w:val="false"/>
          </w:tcPr>
          <w:p>
            <w:pPr>
              <w:jc w:val="center"/>
              <w:spacing w:line="300" w:lineRule="exact"/>
              <w:rPr>
                <w:rFonts w:hint="eastAsia" w:ascii="宋体" w:hAnsi="宋体" w:eastAsia="宋体" w:cs="微软雅黑"/>
                <w:sz w:val="24"/>
                <w:szCs w:val="24"/>
              </w:rPr>
            </w:pPr>
            <w:r>
              <w:rPr>
                <w:rFonts w:hint="eastAsia" w:ascii="宋体" w:hAnsi="宋体" w:eastAsia="宋体" w:cs="微软雅黑"/>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auto"/>
              <w:widowControl/>
              <w:rPr>
                <w:rFonts w:hint="eastAsia" w:ascii="宋体" w:hAnsi="宋体" w:eastAsia="宋体" w:cs="宋体"/>
                <w:color w:val="000000"/>
                <w:sz w:val="24"/>
                <w:szCs w:val="24"/>
                <w:lang w:val="en-US" w:eastAsia="zh-CN" w:bidi="ar-SA"/>
              </w:rPr>
            </w:pPr>
            <w:r>
              <w:rPr>
                <w:rFonts w:hint="eastAsia" w:ascii="宋体" w:hAnsi="宋体"/>
                <w:sz w:val="24"/>
                <w:szCs w:val="24"/>
              </w:rPr>
              <w:t xml:space="preserve">▲</w:t>
            </w:r>
            <w:r>
              <w:rPr>
                <w:rFonts w:hint="eastAsia" w:ascii="宋体" w:hAnsi="宋体" w:cs="宋体"/>
                <w:color w:val="000000"/>
                <w:sz w:val="24"/>
                <w:szCs w:val="24"/>
              </w:rPr>
              <w:t xml:space="preserve">可以在网络可视化界面显示两台虚机间的访问流。并通过分布式防火墙中断访同流并显示通信状态。同时需能够显示所有虚拟机的流量走向与访问关系，包括源对象、源IP、目标对象、目的IP、访问次数、服务类型、动作。</w:t>
            </w:r>
            <w:bookmarkStart w:id="2" w:name="OLE_LINK1"/>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需提供具有CMA资质的第三方测试机构的证明材料。</w:t>
            </w:r>
            <w:r>
              <w:rPr>
                <w:rFonts w:hint="eastAsia" w:ascii="宋体" w:hAnsi="宋体" w:cs="宋体"/>
                <w:color w:val="000000"/>
                <w:sz w:val="24"/>
                <w:szCs w:val="24"/>
                <w:lang w:eastAsia="zh-CN"/>
              </w:rPr>
              <w:t xml:space="preserve">）</w:t>
            </w:r>
            <w:bookmarkEnd w:id="2"/>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hint="eastAsia" w:ascii="宋体" w:hAnsi="宋体" w:eastAsia="宋体" w:cs="微软雅黑"/>
                <w:i/>
                <w:iCs/>
                <w:sz w:val="24"/>
                <w:szCs w:val="24"/>
                <w:u w:val="single"/>
                <w:lang w:val="en-US" w:eastAsia="zh-CN" w:bidi="ar-SA"/>
              </w:rPr>
            </w:pPr>
            <w:r>
              <w:rPr>
                <w:rFonts w:hint="eastAsia" w:ascii="宋体" w:hAnsi="宋体" w:eastAsia="宋体" w:cs="宋体"/>
                <w:i/>
                <w:iCs/>
                <w:color w:val="000000" w:themeColor="text1"/>
                <w:sz w:val="24"/>
                <w:szCs w:val="24"/>
                <w:u w:val="singl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360" w:lineRule="auto"/>
              <w:widowControl/>
              <w:rPr>
                <w:rFonts w:hint="eastAsia" w:ascii="宋体" w:hAnsi="宋体" w:eastAsia="宋体" w:cs="微软雅黑"/>
                <w:i/>
                <w:iCs/>
                <w:sz w:val="24"/>
                <w:szCs w:val="24"/>
                <w:u w:val="single"/>
                <w:lang w:val="en-US" w:eastAsia="zh-CN" w:bidi="ar-SA"/>
              </w:rPr>
            </w:pPr>
            <w:r>
              <w:rPr>
                <w:rFonts w:hint="eastAsia" w:ascii="宋体" w:hAnsi="宋体" w:eastAsia="宋体" w:cs="宋体"/>
                <w:i/>
                <w:iCs/>
                <w:color w:val="000000" w:themeColor="text1"/>
                <w:sz w:val="24"/>
                <w:szCs w:val="24"/>
                <w:u w:val="single"/>
                <w14:textFill>
                  <w14:solidFill>
                    <w14:schemeClr w14:val="tx1"/>
                  </w14:solidFill>
                </w14:textFill>
              </w:rPr>
              <w:t xml:space="preserve">提供三年原厂质保服务</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keepLines/>
        <w:keepNext/>
        <w:spacing w:before="260" w:after="260" w:line="360" w:lineRule="auto"/>
        <w:rPr>
          <w:rFonts w:hint="eastAsia" w:ascii="宋体" w:hAnsi="宋体" w:eastAsia="宋体" w:cstheme="majorBidi"/>
          <w:b w:val="0"/>
          <w:bCs w:val="0"/>
          <w:sz w:val="24"/>
          <w:szCs w:val="24"/>
        </w:rPr>
        <w:outlineLvl w:val="1"/>
      </w:pPr>
      <w:r>
        <w:rPr>
          <w:rFonts w:hint="eastAsia" w:ascii="宋体" w:hAnsi="宋体" w:cstheme="majorBidi"/>
          <w:b w:val="0"/>
          <w:bCs w:val="0"/>
          <w:sz w:val="24"/>
          <w:szCs w:val="24"/>
          <w:lang w:val="en-US" w:eastAsia="zh-CN"/>
        </w:rPr>
        <w:t xml:space="preserve">3、</w:t>
      </w:r>
      <w:r>
        <w:rPr>
          <w:rFonts w:hint="eastAsia" w:ascii="宋体" w:hAnsi="宋体" w:eastAsia="宋体" w:cstheme="majorBidi"/>
          <w:b w:val="0"/>
          <w:bCs w:val="0"/>
          <w:sz w:val="24"/>
          <w:szCs w:val="24"/>
        </w:rPr>
        <w:t xml:space="preserve">服务器</w:t>
      </w:r>
      <w:r>
        <w:rPr>
          <w:rFonts w:hint="eastAsia" w:ascii="宋体" w:hAnsi="宋体" w:eastAsia="宋体" w:cstheme="majorBidi"/>
          <w:b w:val="0"/>
          <w:bCs w:val="0"/>
          <w:sz w:val="24"/>
          <w:szCs w:val="24"/>
          <w:lang w:val="en-US" w:eastAsia="zh-CN"/>
        </w:rPr>
        <w:t xml:space="preserve">配件</w:t>
      </w:r>
      <w:r>
        <w:rPr>
          <w:rFonts w:hint="eastAsia" w:ascii="宋体" w:hAnsi="宋体" w:eastAsia="宋体" w:cstheme="majorBidi"/>
          <w:b w:val="0"/>
          <w:bCs w:val="0"/>
          <w:sz w:val="24"/>
          <w:szCs w:val="24"/>
        </w:rPr>
        <w:t xml:space="preserve">（1套）</w:t>
      </w:r>
      <w:r>
        <w:rPr>
          <w:b w:val="0"/>
          <w:bCs w:val="0"/>
        </w:rPr>
      </w:r>
      <w:r/>
    </w:p>
    <w:tbl>
      <w:tblPr>
        <w:tblStyle w:val="749"/>
        <w:tblW w:w="83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5954"/>
      </w:tblGrid>
      <w:tr>
        <w:trPr>
          <w:jc w:val="center"/>
          <w:trHeight w:val="285"/>
        </w:trPr>
        <w:tc>
          <w:tcPr>
            <w:shd w:val="clear" w:color="000000" w:fill="ffffff" w:themeFill="background1"/>
            <w:tcW w:w="959"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shd w:val="clear" w:color="000000" w:fill="ffffff" w:themeFill="background1"/>
            <w:tcW w:w="1417"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指标项</w:t>
            </w:r>
            <w:r/>
          </w:p>
        </w:tc>
        <w:tc>
          <w:tcPr>
            <w:shd w:val="clear" w:color="000000" w:fill="ffffff" w:themeFill="background1"/>
            <w:tcW w:w="5954"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指标要求</w:t>
            </w:r>
            <w:r/>
          </w:p>
        </w:tc>
      </w:tr>
      <w:tr>
        <w:trPr>
          <w:jc w:val="center"/>
          <w:trHeight w:val="57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40"/>
              <w:jc w:val="both"/>
              <w:spacing w:line="300" w:lineRule="exact"/>
              <w:rPr>
                <w:rFonts w:hint="eastAsia" w:ascii="宋体" w:hAnsi="宋体" w:eastAsia="宋体" w:cs="微软雅黑"/>
                <w:sz w:val="24"/>
                <w:szCs w:val="24"/>
              </w:rPr>
            </w:pPr>
            <w:r>
              <w:rPr>
                <w:rFonts w:hint="eastAsia" w:ascii="宋体" w:hAnsi="宋体" w:eastAsia="宋体" w:cs="微软雅黑"/>
                <w:sz w:val="24"/>
                <w:szCs w:val="24"/>
              </w:rPr>
              <w:t xml:space="preserve">内存</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00" w:lineRule="exact"/>
              <w:rPr>
                <w:rFonts w:hint="eastAsia" w:ascii="宋体" w:hAnsi="宋体" w:eastAsia="宋体" w:cs="微软雅黑"/>
                <w:sz w:val="24"/>
                <w:szCs w:val="24"/>
              </w:rPr>
            </w:pPr>
            <w:r>
              <w:rPr>
                <w:rFonts w:hint="eastAsia" w:ascii="宋体" w:hAnsi="宋体" w:eastAsia="宋体" w:cs="微软雅黑"/>
                <w:sz w:val="24"/>
                <w:szCs w:val="24"/>
              </w:rPr>
              <w:t xml:space="preserve">服务器新增</w:t>
            </w:r>
            <w:r>
              <w:rPr>
                <w:rFonts w:ascii="宋体" w:hAnsi="宋体" w:eastAsia="宋体" w:cs="微软雅黑"/>
                <w:sz w:val="24"/>
                <w:szCs w:val="24"/>
              </w:rPr>
              <w:t xml:space="preserve">4</w:t>
            </w:r>
            <w:r>
              <w:rPr>
                <w:rFonts w:hint="eastAsia" w:ascii="宋体" w:hAnsi="宋体" w:eastAsia="宋体" w:cs="微软雅黑"/>
                <w:sz w:val="24"/>
                <w:szCs w:val="24"/>
              </w:rPr>
              <w:t xml:space="preserve">根</w:t>
            </w:r>
            <w:r>
              <w:rPr>
                <w:rFonts w:hint="eastAsia" w:ascii="宋体" w:hAnsi="宋体" w:eastAsia="宋体" w:cs="微软雅黑"/>
                <w:sz w:val="24"/>
                <w:szCs w:val="24"/>
                <w:lang w:val="en-US" w:eastAsia="zh-CN"/>
              </w:rPr>
              <w:t xml:space="preserve">64</w:t>
            </w:r>
            <w:r>
              <w:rPr>
                <w:rFonts w:hint="eastAsia" w:ascii="宋体" w:hAnsi="宋体" w:eastAsia="宋体" w:cs="微软雅黑"/>
                <w:sz w:val="24"/>
                <w:szCs w:val="24"/>
              </w:rPr>
              <w:t xml:space="preserve">GB DDR</w:t>
            </w:r>
            <w:r>
              <w:rPr>
                <w:rFonts w:hint="eastAsia" w:ascii="宋体" w:hAnsi="宋体" w:eastAsia="宋体" w:cs="微软雅黑"/>
                <w:sz w:val="24"/>
                <w:szCs w:val="24"/>
                <w:lang w:val="en-US" w:eastAsia="zh-CN"/>
              </w:rPr>
              <w:t xml:space="preserve">5</w:t>
            </w:r>
            <w:r>
              <w:rPr>
                <w:rFonts w:hint="eastAsia" w:ascii="宋体" w:hAnsi="宋体" w:eastAsia="宋体" w:cs="仿宋_GB2312"/>
                <w:color w:val="000000" w:themeColor="text1"/>
                <w:sz w:val="24"/>
                <w:szCs w:val="24"/>
                <w14:textFill>
                  <w14:solidFill>
                    <w14:schemeClr w14:val="tx1"/>
                  </w14:solidFill>
                </w14:textFill>
              </w:rPr>
              <w:t xml:space="preserve"> 内存条，三年质保</w:t>
            </w:r>
            <w:r>
              <w:rPr>
                <w:rFonts w:ascii="宋体" w:hAnsi="宋体" w:eastAsia="宋体" w:cs="微软雅黑"/>
                <w:sz w:val="24"/>
                <w:szCs w:val="24"/>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40"/>
              <w:spacing w:line="300" w:lineRule="exact"/>
              <w:rPr>
                <w:rFonts w:hint="eastAsia" w:ascii="宋体" w:hAnsi="宋体" w:eastAsia="宋体" w:cs="微软雅黑"/>
                <w:sz w:val="24"/>
                <w:szCs w:val="24"/>
                <w:lang w:val="en-US" w:eastAsia="zh-CN"/>
              </w:rPr>
            </w:pPr>
            <w:r>
              <w:rPr>
                <w:rFonts w:hint="eastAsia" w:ascii="宋体" w:hAnsi="宋体" w:eastAsia="宋体" w:cs="微软雅黑"/>
                <w:sz w:val="24"/>
                <w:szCs w:val="24"/>
                <w:lang w:val="en-US" w:eastAsia="zh-CN"/>
              </w:rPr>
              <w:t xml:space="preserve">硬盘</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00" w:lineRule="exact"/>
              <w:rPr>
                <w:rFonts w:hint="eastAsia" w:ascii="宋体" w:hAnsi="宋体" w:eastAsia="宋体" w:cs="微软雅黑"/>
                <w:sz w:val="24"/>
                <w:szCs w:val="24"/>
              </w:rPr>
            </w:pPr>
            <w:r>
              <w:rPr>
                <w:rFonts w:hint="eastAsia" w:ascii="宋体" w:hAnsi="宋体" w:eastAsia="宋体" w:cs="微软雅黑"/>
                <w:sz w:val="24"/>
                <w:szCs w:val="24"/>
              </w:rPr>
              <w:t xml:space="preserve">服务器</w:t>
            </w:r>
            <w:r>
              <w:rPr>
                <w:rFonts w:hint="eastAsia" w:ascii="宋体" w:hAnsi="宋体" w:eastAsia="宋体" w:cs="微软雅黑"/>
                <w:color w:val="000000"/>
                <w:sz w:val="24"/>
                <w:szCs w:val="24"/>
              </w:rPr>
              <w:t xml:space="preserve">新增</w:t>
            </w:r>
            <w:r>
              <w:rPr>
                <w:rFonts w:hint="eastAsia" w:ascii="宋体" w:hAnsi="宋体" w:eastAsia="宋体" w:cs="微软雅黑"/>
                <w:color w:val="000000"/>
                <w:sz w:val="24"/>
                <w:szCs w:val="24"/>
                <w:lang w:val="en-US" w:eastAsia="zh-CN"/>
              </w:rPr>
              <w:t xml:space="preserve">4</w:t>
            </w:r>
            <w:r>
              <w:rPr>
                <w:rFonts w:hint="eastAsia" w:ascii="宋体" w:hAnsi="宋体" w:eastAsia="宋体" w:cs="微软雅黑"/>
                <w:color w:val="000000"/>
                <w:sz w:val="24"/>
                <w:szCs w:val="24"/>
              </w:rPr>
              <w:t xml:space="preserve">块</w:t>
            </w:r>
            <w:r>
              <w:rPr>
                <w:rFonts w:ascii="宋体" w:hAnsi="宋体" w:eastAsia="宋体" w:cs="微软雅黑"/>
                <w:sz w:val="24"/>
                <w:szCs w:val="24"/>
              </w:rPr>
              <w:t xml:space="preserve">3.84</w:t>
            </w:r>
            <w:r>
              <w:rPr>
                <w:rFonts w:hint="eastAsia" w:ascii="宋体" w:hAnsi="宋体" w:eastAsia="宋体" w:cs="微软雅黑"/>
                <w:sz w:val="24"/>
                <w:szCs w:val="24"/>
              </w:rPr>
              <w:t xml:space="preserve">TB SSD硬盘</w:t>
            </w:r>
            <w:r>
              <w:rPr>
                <w:rFonts w:hint="eastAsia" w:ascii="宋体" w:hAnsi="宋体" w:eastAsia="宋体" w:cs="微软雅黑"/>
                <w:color w:val="000000"/>
                <w:sz w:val="24"/>
                <w:szCs w:val="24"/>
              </w:rPr>
              <w:t xml:space="preserve">，</w:t>
            </w:r>
            <w:r>
              <w:rPr>
                <w:rFonts w:hint="eastAsia" w:ascii="宋体" w:hAnsi="宋体" w:eastAsia="宋体" w:cs="仿宋_GB2312"/>
                <w:color w:val="000000" w:themeColor="text1"/>
                <w:sz w:val="24"/>
                <w:szCs w:val="24"/>
                <w14:textFill>
                  <w14:solidFill>
                    <w14:schemeClr w14:val="tx1"/>
                  </w14:solidFill>
                </w14:textFill>
              </w:rPr>
              <w:t xml:space="preserve">三年质保</w:t>
            </w:r>
            <w:r>
              <w:rPr>
                <w:rFonts w:ascii="宋体" w:hAnsi="宋体" w:eastAsia="宋体" w:cs="微软雅黑"/>
                <w:sz w:val="24"/>
                <w:szCs w:val="24"/>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仿宋_GB2312"/>
                <w:color w:val="000000" w:themeColor="text1"/>
                <w:sz w:val="24"/>
                <w:szCs w:val="24"/>
                <w:lang w:val="en-US" w:eastAsia="zh-CN"/>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40"/>
              <w:spacing w:line="300" w:lineRule="exact"/>
              <w:rPr>
                <w:rFonts w:hint="eastAsia" w:ascii="宋体" w:hAnsi="宋体" w:eastAsia="宋体" w:cs="微软雅黑"/>
                <w:sz w:val="24"/>
                <w:szCs w:val="24"/>
              </w:rPr>
            </w:pPr>
            <w:r>
              <w:rPr>
                <w:rFonts w:hint="eastAsia" w:ascii="宋体" w:hAnsi="宋体" w:eastAsia="宋体" w:cs="微软雅黑"/>
                <w:sz w:val="24"/>
                <w:szCs w:val="24"/>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00" w:lineRule="exact"/>
              <w:rPr>
                <w:rFonts w:hint="eastAsia" w:ascii="宋体" w:hAnsi="宋体" w:eastAsia="宋体" w:cs="微软雅黑"/>
                <w:sz w:val="24"/>
                <w:szCs w:val="24"/>
              </w:rPr>
            </w:pPr>
            <w:r>
              <w:rPr>
                <w:rFonts w:hint="eastAsia" w:ascii="宋体" w:hAnsi="宋体" w:eastAsia="宋体" w:cs="微软雅黑"/>
                <w:sz w:val="24"/>
                <w:szCs w:val="24"/>
              </w:rPr>
              <w:t xml:space="preserve">提供三年技术支持服务。</w:t>
            </w:r>
            <w:r/>
          </w:p>
        </w:tc>
      </w:tr>
    </w:tbl>
    <w:p>
      <w:pPr>
        <w:numPr>
          <w:ilvl w:val="0"/>
          <w:numId w:val="0"/>
        </w:numPr>
        <w:keepLines/>
        <w:keepNext/>
        <w:spacing w:before="260" w:after="260" w:line="360" w:lineRule="auto"/>
        <w:rPr>
          <w:rFonts w:hint="eastAsia" w:ascii="宋体" w:hAnsi="宋体" w:eastAsia="宋体" w:cstheme="majorBidi"/>
          <w:b w:val="0"/>
          <w:bCs w:val="0"/>
          <w:sz w:val="24"/>
          <w:szCs w:val="24"/>
        </w:rPr>
        <w:outlineLvl w:val="1"/>
      </w:pPr>
      <w:r>
        <w:rPr>
          <w:rFonts w:hint="eastAsia" w:ascii="宋体" w:hAnsi="宋体" w:cstheme="majorBidi"/>
          <w:b w:val="0"/>
          <w:bCs w:val="0"/>
          <w:sz w:val="24"/>
          <w:szCs w:val="24"/>
          <w:lang w:val="en-US" w:eastAsia="zh-CN"/>
        </w:rPr>
        <w:t xml:space="preserve">4、</w:t>
      </w:r>
      <w:r>
        <w:rPr>
          <w:rFonts w:hint="eastAsia" w:ascii="宋体" w:hAnsi="宋体" w:eastAsia="宋体" w:cstheme="majorBidi"/>
          <w:b w:val="0"/>
          <w:bCs w:val="0"/>
          <w:sz w:val="24"/>
          <w:szCs w:val="24"/>
          <w:lang w:val="en-US" w:eastAsia="zh-CN"/>
        </w:rPr>
        <w:t xml:space="preserve">分布式</w:t>
      </w:r>
      <w:r>
        <w:rPr>
          <w:rFonts w:hint="eastAsia" w:ascii="宋体" w:hAnsi="宋体" w:eastAsia="宋体" w:cstheme="majorBidi"/>
          <w:b w:val="0"/>
          <w:bCs w:val="0"/>
          <w:sz w:val="24"/>
          <w:szCs w:val="24"/>
        </w:rPr>
        <w:t xml:space="preserve">存储扩容（</w:t>
      </w:r>
      <w:r>
        <w:rPr>
          <w:rFonts w:hint="eastAsia" w:ascii="宋体" w:hAnsi="宋体" w:eastAsia="宋体" w:cstheme="majorBidi"/>
          <w:b w:val="0"/>
          <w:bCs w:val="0"/>
          <w:sz w:val="24"/>
          <w:szCs w:val="24"/>
          <w:lang w:val="en-US" w:eastAsia="zh-CN"/>
        </w:rPr>
        <w:t xml:space="preserve">1</w:t>
      </w:r>
      <w:r>
        <w:rPr>
          <w:rFonts w:hint="eastAsia" w:ascii="宋体" w:hAnsi="宋体" w:eastAsia="宋体" w:cstheme="majorBidi"/>
          <w:b w:val="0"/>
          <w:bCs w:val="0"/>
          <w:sz w:val="24"/>
          <w:szCs w:val="24"/>
        </w:rPr>
        <w:t xml:space="preserve">套）</w:t>
      </w:r>
      <w:r>
        <w:rPr>
          <w:b w:val="0"/>
          <w:bCs w:val="0"/>
        </w:rPr>
      </w:r>
      <w:r/>
    </w:p>
    <w:tbl>
      <w:tblPr>
        <w:tblStyle w:val="749"/>
        <w:tblW w:w="83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5954"/>
      </w:tblGrid>
      <w:tr>
        <w:trPr>
          <w:jc w:val="center"/>
          <w:trHeight w:val="285"/>
        </w:trPr>
        <w:tc>
          <w:tcPr>
            <w:shd w:val="clear" w:color="000000" w:fill="ffffff" w:themeFill="background1"/>
            <w:tcW w:w="959"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shd w:val="clear" w:color="000000" w:fill="ffffff" w:themeFill="background1"/>
            <w:tcW w:w="1417"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指标项</w:t>
            </w:r>
            <w:r/>
          </w:p>
        </w:tc>
        <w:tc>
          <w:tcPr>
            <w:shd w:val="clear" w:color="000000" w:fill="ffffff" w:themeFill="background1"/>
            <w:tcW w:w="5954"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指标要求</w:t>
            </w:r>
            <w:r/>
          </w:p>
        </w:tc>
      </w:tr>
      <w:tr>
        <w:trPr>
          <w:jc w:val="center"/>
          <w:trHeight w:val="57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Fonts w:hint="eastAsia" w:ascii="宋体" w:hAnsi="宋体" w:eastAsia="宋体" w:cs="微软雅黑"/>
                <w:b/>
                <w:bCs/>
                <w:i/>
                <w:iCs/>
                <w:sz w:val="24"/>
                <w:szCs w:val="24"/>
                <w:u w:val="single"/>
              </w:rPr>
            </w:pPr>
            <w:r>
              <w:rPr>
                <w:rFonts w:hint="eastAsia" w:ascii="宋体" w:hAnsi="宋体" w:eastAsia="宋体" w:cs="微软雅黑"/>
                <w:b/>
                <w:bCs/>
                <w:i/>
                <w:iCs/>
                <w:sz w:val="24"/>
                <w:szCs w:val="24"/>
                <w:u w:val="single"/>
              </w:rPr>
              <w:t xml:space="preserve">总体要求</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auto"/>
              <w:rPr>
                <w:rFonts w:hint="eastAsia" w:ascii="宋体" w:hAnsi="宋体" w:eastAsia="宋体" w:cs="宋体"/>
                <w:i/>
                <w:iCs/>
                <w:color w:val="000000"/>
                <w:sz w:val="24"/>
                <w:szCs w:val="24"/>
                <w:highlight w:val="none"/>
                <w:u w:val="single"/>
              </w:rPr>
            </w:pPr>
            <w:r>
              <w:rPr>
                <w:rFonts w:ascii="宋体" w:hAnsi="宋体" w:eastAsia="宋体" w:cs="宋体"/>
                <w:i/>
                <w:iCs/>
                <w:color w:val="000000"/>
                <w:sz w:val="24"/>
                <w:szCs w:val="24"/>
                <w:u w:val="single"/>
              </w:rPr>
              <w:t xml:space="preserve">本次</w:t>
            </w:r>
            <w:r>
              <w:rPr>
                <w:rFonts w:hint="eastAsia" w:ascii="宋体" w:hAnsi="宋体" w:eastAsia="宋体" w:cs="宋体"/>
                <w:i/>
                <w:iCs/>
                <w:color w:val="000000"/>
                <w:sz w:val="24"/>
                <w:szCs w:val="24"/>
                <w:u w:val="single"/>
              </w:rPr>
              <w:t xml:space="preserve">扩容1台分布式存储设备，</w:t>
            </w:r>
            <w:bookmarkStart w:id="3" w:name="OLE_LINK9"/>
            <w:r>
              <w:rPr>
                <w:rFonts w:hint="eastAsia" w:ascii="宋体" w:hAnsi="宋体" w:eastAsia="宋体" w:cs="宋体"/>
                <w:i/>
                <w:iCs/>
                <w:color w:val="000000"/>
                <w:sz w:val="24"/>
                <w:szCs w:val="24"/>
                <w:u w:val="single"/>
              </w:rPr>
              <w:t xml:space="preserve">能够</w:t>
            </w:r>
            <w:r>
              <w:rPr>
                <w:rFonts w:hint="eastAsia" w:ascii="宋体" w:hAnsi="宋体" w:eastAsia="宋体" w:cs="宋体"/>
                <w:i/>
                <w:iCs/>
                <w:color w:val="000000"/>
                <w:sz w:val="24"/>
                <w:szCs w:val="24"/>
                <w:u w:val="single"/>
                <w:lang w:val="en-US" w:eastAsia="zh-CN"/>
              </w:rPr>
              <w:t xml:space="preserve">加入现有</w:t>
            </w:r>
            <w:r>
              <w:rPr>
                <w:rFonts w:hint="eastAsia" w:ascii="宋体" w:hAnsi="宋体" w:eastAsia="宋体" w:cs="宋体"/>
                <w:i/>
                <w:iCs/>
                <w:color w:val="000000"/>
                <w:sz w:val="24"/>
                <w:szCs w:val="24"/>
                <w:u w:val="single"/>
              </w:rPr>
              <w:t xml:space="preserve">深信服</w:t>
            </w:r>
            <w:r>
              <w:rPr>
                <w:rFonts w:hint="eastAsia" w:ascii="宋体" w:hAnsi="宋体" w:eastAsia="宋体" w:cs="宋体"/>
                <w:i/>
                <w:iCs/>
                <w:color w:val="000000"/>
                <w:sz w:val="24"/>
                <w:szCs w:val="24"/>
                <w:u w:val="single"/>
                <w:lang w:val="en-US" w:eastAsia="zh-CN"/>
              </w:rPr>
              <w:t xml:space="preserve">分布式存储集群</w:t>
            </w:r>
            <w:bookmarkEnd w:id="3"/>
            <w:r>
              <w:rPr>
                <w:rFonts w:hint="eastAsia" w:ascii="宋体" w:hAnsi="宋体" w:eastAsia="宋体" w:cs="宋体"/>
                <w:i/>
                <w:iCs/>
                <w:color w:val="000000"/>
                <w:sz w:val="24"/>
                <w:szCs w:val="24"/>
                <w:u w:val="single"/>
              </w:rPr>
              <w:t xml:space="preserve">。</w:t>
            </w:r>
            <w:r/>
          </w:p>
          <w:p>
            <w:pPr>
              <w:spacing w:line="360" w:lineRule="auto"/>
              <w:rPr>
                <w:rFonts w:hint="eastAsia" w:ascii="宋体" w:hAnsi="宋体" w:eastAsia="宋体" w:cs="微软雅黑"/>
                <w:b/>
                <w:bCs/>
                <w:i/>
                <w:iCs/>
                <w:sz w:val="24"/>
                <w:szCs w:val="24"/>
                <w:u w:val="single"/>
              </w:rPr>
            </w:pPr>
            <w:r>
              <w:rPr>
                <w:rFonts w:hint="eastAsia" w:ascii="宋体" w:hAnsi="宋体" w:eastAsia="宋体" w:cs="宋体"/>
                <w:i/>
                <w:iCs/>
                <w:color w:val="000000"/>
                <w:sz w:val="24"/>
                <w:szCs w:val="24"/>
                <w:highlight w:val="none"/>
                <w:u w:val="single"/>
              </w:rPr>
              <w:t xml:space="preserve">单台设备：</w:t>
            </w:r>
            <w:r>
              <w:rPr>
                <w:rFonts w:hint="eastAsia" w:ascii="宋体" w:hAnsi="宋体" w:eastAsia="宋体" w:cs="宋体"/>
                <w:i/>
                <w:iCs/>
                <w:color w:val="000000"/>
                <w:sz w:val="24"/>
                <w:szCs w:val="24"/>
                <w:highlight w:val="none"/>
                <w:u w:val="single"/>
                <w:lang w:val="en-US" w:eastAsia="zh-CN"/>
              </w:rPr>
              <w:t xml:space="preserve">国产化CPU，</w:t>
            </w:r>
            <w:r>
              <w:rPr>
                <w:rFonts w:hint="eastAsia" w:ascii="宋体" w:hAnsi="宋体" w:eastAsia="宋体" w:cs="宋体"/>
                <w:i/>
                <w:iCs/>
                <w:color w:val="000000"/>
                <w:sz w:val="24"/>
                <w:szCs w:val="24"/>
                <w:highlight w:val="none"/>
                <w:u w:val="single"/>
              </w:rPr>
              <w:t xml:space="preserve">≥2颗 CPU，单颗 CPU核心数≥24，主频≥2.6Ghz，</w:t>
            </w:r>
            <w:r>
              <w:rPr>
                <w:rFonts w:ascii="宋体" w:hAnsi="宋体" w:eastAsia="宋体" w:cs="宋体"/>
                <w:i/>
                <w:iCs/>
                <w:color w:val="000000"/>
                <w:sz w:val="24"/>
                <w:szCs w:val="24"/>
                <w:highlight w:val="none"/>
                <w:u w:val="single"/>
              </w:rPr>
              <w:t xml:space="preserve">内存≥128GB </w:t>
            </w:r>
            <w:r>
              <w:rPr>
                <w:rFonts w:hint="eastAsia" w:ascii="宋体" w:hAnsi="宋体" w:eastAsia="宋体" w:cs="宋体"/>
                <w:i/>
                <w:iCs/>
                <w:color w:val="000000"/>
                <w:sz w:val="24"/>
                <w:szCs w:val="24"/>
                <w:highlight w:val="none"/>
                <w:u w:val="single"/>
              </w:rPr>
              <w:t xml:space="preserve">，系统盘</w:t>
            </w:r>
            <w:r>
              <w:rPr>
                <w:rFonts w:ascii="宋体" w:hAnsi="宋体" w:eastAsia="宋体" w:cs="宋体"/>
                <w:i/>
                <w:iCs/>
                <w:color w:val="000000"/>
                <w:sz w:val="24"/>
                <w:szCs w:val="24"/>
                <w:highlight w:val="none"/>
                <w:u w:val="single"/>
              </w:rPr>
              <w:t xml:space="preserve">≥2*480GB SSD</w:t>
            </w:r>
            <w:r>
              <w:rPr>
                <w:rFonts w:hint="eastAsia" w:ascii="宋体" w:hAnsi="宋体" w:eastAsia="宋体" w:cs="宋体"/>
                <w:i/>
                <w:iCs/>
                <w:color w:val="000000"/>
                <w:sz w:val="24"/>
                <w:szCs w:val="24"/>
                <w:highlight w:val="none"/>
                <w:u w:val="single"/>
              </w:rPr>
              <w:t xml:space="preserve">，缓存盘</w:t>
            </w:r>
            <w:r>
              <w:rPr>
                <w:rFonts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t xml:space="preserve">2</w:t>
            </w:r>
            <w:r>
              <w:rPr>
                <w:rFonts w:ascii="宋体" w:hAnsi="宋体" w:eastAsia="宋体" w:cs="宋体"/>
                <w:i/>
                <w:iCs/>
                <w:color w:val="000000"/>
                <w:sz w:val="24"/>
                <w:szCs w:val="24"/>
                <w:highlight w:val="none"/>
                <w:u w:val="single"/>
              </w:rPr>
              <w:t xml:space="preserve">*1.92T NVME SSD、</w:t>
            </w:r>
            <w:r>
              <w:rPr>
                <w:rFonts w:hint="eastAsia" w:ascii="宋体" w:hAnsi="宋体" w:eastAsia="宋体" w:cs="宋体"/>
                <w:i/>
                <w:iCs/>
                <w:color w:val="000000"/>
                <w:sz w:val="24"/>
                <w:szCs w:val="24"/>
                <w:highlight w:val="none"/>
                <w:u w:val="single"/>
              </w:rPr>
              <w:t xml:space="preserve">数据</w:t>
            </w:r>
            <w:r>
              <w:rPr>
                <w:rFonts w:ascii="宋体" w:hAnsi="宋体" w:eastAsia="宋体" w:cs="宋体"/>
                <w:i/>
                <w:iCs/>
                <w:color w:val="000000"/>
                <w:sz w:val="24"/>
                <w:szCs w:val="24"/>
                <w:highlight w:val="none"/>
                <w:u w:val="single"/>
              </w:rPr>
              <w:t xml:space="preserve">盘HDD≥10*16T、</w:t>
            </w:r>
            <w:r>
              <w:rPr>
                <w:rFonts w:hint="eastAsia" w:ascii="宋体" w:hAnsi="宋体" w:eastAsia="宋体" w:cs="宋体"/>
                <w:i/>
                <w:iCs/>
                <w:color w:val="000000"/>
                <w:sz w:val="24"/>
                <w:szCs w:val="24"/>
                <w:highlight w:val="none"/>
                <w:u w:val="single"/>
              </w:rPr>
              <w:t xml:space="preserve">标配盘位数</w:t>
            </w:r>
            <w:r>
              <w:rPr>
                <w:rFonts w:ascii="宋体" w:hAnsi="宋体" w:eastAsia="宋体" w:cs="宋体"/>
                <w:i/>
                <w:iCs/>
                <w:color w:val="000000"/>
                <w:sz w:val="24"/>
                <w:szCs w:val="24"/>
                <w:highlight w:val="none"/>
                <w:u w:val="single"/>
              </w:rPr>
              <w:t xml:space="preserve">≥12</w:t>
            </w:r>
            <w:r>
              <w:rPr>
                <w:rFonts w:hint="eastAsia" w:ascii="宋体" w:hAnsi="宋体" w:eastAsia="宋体" w:cs="宋体"/>
                <w:i/>
                <w:iCs/>
                <w:color w:val="000000"/>
                <w:sz w:val="24"/>
                <w:szCs w:val="24"/>
                <w:highlight w:val="none"/>
                <w:u w:val="single"/>
              </w:rPr>
              <w:t xml:space="preserve">，冗余电源，</w:t>
            </w:r>
            <w:r>
              <w:rPr>
                <w:rFonts w:ascii="宋体" w:hAnsi="宋体" w:eastAsia="宋体" w:cs="宋体"/>
                <w:i/>
                <w:iCs/>
                <w:color w:val="000000"/>
                <w:sz w:val="24"/>
                <w:szCs w:val="24"/>
                <w:highlight w:val="none"/>
                <w:u w:val="single"/>
              </w:rPr>
              <w:t xml:space="preserve">千兆</w:t>
            </w:r>
            <w:r>
              <w:rPr>
                <w:rFonts w:hint="eastAsia" w:ascii="宋体" w:hAnsi="宋体" w:eastAsia="宋体" w:cs="宋体"/>
                <w:i/>
                <w:iCs/>
                <w:color w:val="000000"/>
                <w:sz w:val="24"/>
                <w:szCs w:val="24"/>
                <w:highlight w:val="none"/>
                <w:u w:val="single"/>
              </w:rPr>
              <w:t xml:space="preserve">电</w:t>
            </w:r>
            <w:r>
              <w:rPr>
                <w:rFonts w:ascii="宋体" w:hAnsi="宋体" w:eastAsia="宋体" w:cs="宋体"/>
                <w:i/>
                <w:iCs/>
                <w:color w:val="000000"/>
                <w:sz w:val="24"/>
                <w:szCs w:val="24"/>
                <w:highlight w:val="none"/>
                <w:u w:val="single"/>
              </w:rPr>
              <w:t xml:space="preserve">口≥4个、万兆光口≥4个</w:t>
            </w:r>
            <w:r>
              <w:rPr>
                <w:rFonts w:hint="eastAsia" w:ascii="宋体" w:hAnsi="宋体" w:eastAsia="宋体" w:cs="宋体"/>
                <w:i/>
                <w:iCs/>
                <w:color w:val="000000"/>
                <w:sz w:val="24"/>
                <w:szCs w:val="24"/>
                <w:highlight w:val="none"/>
                <w:u w:val="single"/>
              </w:rPr>
              <w:t xml:space="preserve">；</w:t>
            </w:r>
            <w:r>
              <w:rPr>
                <w:rFonts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u w:val="single"/>
                <w:lang w:val="en-US" w:eastAsia="zh-CN"/>
              </w:rPr>
              <w:t xml:space="preserve">并提供配套的分布式存储软件授权</w:t>
            </w:r>
            <w:r>
              <w:rPr>
                <w:rFonts w:hint="eastAsia" w:ascii="宋体" w:hAnsi="宋体" w:eastAsia="宋体" w:cs="宋体"/>
                <w:color w:val="000000"/>
                <w:sz w:val="24"/>
                <w:szCs w:val="24"/>
                <w:highlight w:val="none"/>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right w:val="single" w:color="auto" w:sz="4" w:space="0"/>
            </w:tcBorders>
            <w:tcW w:w="1417" w:type="dxa"/>
            <w:vAlign w:val="center"/>
            <w:vMerge w:val="restart"/>
            <w:textDirection w:val="lrTb"/>
            <w:noWrap w:val="false"/>
          </w:tcPr>
          <w:p>
            <w:pPr>
              <w:jc w:val="center"/>
              <w:spacing w:line="300" w:lineRule="exact"/>
              <w:rPr>
                <w:rFonts w:hint="default" w:ascii="宋体" w:hAnsi="宋体" w:eastAsia="宋体" w:cs="微软雅黑"/>
                <w:sz w:val="24"/>
                <w:szCs w:val="24"/>
                <w:lang w:val="en-US" w:eastAsia="zh-CN"/>
              </w:rPr>
            </w:pPr>
            <w:r>
              <w:rPr>
                <w:rFonts w:hint="eastAsia" w:ascii="宋体" w:hAnsi="宋体" w:eastAsia="宋体" w:cs="微软雅黑"/>
                <w:sz w:val="24"/>
                <w:szCs w:val="24"/>
                <w:lang w:val="en-US" w:eastAsia="zh-CN"/>
              </w:rPr>
              <w:t xml:space="preserve">功能要求</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top"/>
            <w:textDirection w:val="lrTb"/>
            <w:noWrap w:val="false"/>
          </w:tcPr>
          <w:p>
            <w:pPr>
              <w:spacing w:line="360" w:lineRule="auto"/>
              <w:rPr>
                <w:rFonts w:hint="eastAsia" w:ascii="宋体" w:hAnsi="宋体" w:eastAsia="宋体" w:cs="微软雅黑"/>
                <w:sz w:val="24"/>
                <w:szCs w:val="24"/>
              </w:rPr>
            </w:pPr>
            <w:r>
              <w:rPr>
                <w:rFonts w:hint="eastAsia" w:ascii="宋体" w:hAnsi="宋体" w:eastAsia="宋体" w:cs="宋体"/>
                <w:i/>
                <w:iCs/>
                <w:color w:val="000000"/>
                <w:sz w:val="24"/>
                <w:szCs w:val="24"/>
                <w:u w:val="single"/>
              </w:rPr>
              <w:t xml:space="preserve">为保证存储系统稳定性，所投产品必须为存储一体机产品，软硬件均需由同一</w:t>
            </w:r>
            <w:r>
              <w:rPr>
                <w:rFonts w:hint="eastAsia" w:ascii="宋体" w:hAnsi="宋体" w:cs="宋体"/>
                <w:i/>
                <w:iCs/>
                <w:color w:val="000000"/>
                <w:sz w:val="24"/>
                <w:szCs w:val="24"/>
                <w:highlight w:val="none"/>
                <w:u w:val="single"/>
                <w:lang w:val="en-US" w:eastAsia="zh-CN"/>
              </w:rPr>
              <w:t xml:space="preserve">制造商</w:t>
            </w:r>
            <w:r>
              <w:rPr>
                <w:rFonts w:hint="eastAsia" w:ascii="宋体" w:hAnsi="宋体" w:eastAsia="宋体" w:cs="宋体"/>
                <w:i/>
                <w:iCs/>
                <w:color w:val="000000"/>
                <w:sz w:val="24"/>
                <w:szCs w:val="24"/>
                <w:u w:val="single"/>
              </w:rPr>
              <w:t xml:space="preserve">提供，不接受纯软件+第三方服务器投标</w:t>
            </w:r>
            <w:r>
              <w:rPr>
                <w:rFonts w:hint="eastAsia" w:ascii="宋体" w:hAnsi="宋体" w:eastAsia="宋体" w:cs="宋体"/>
                <w:i/>
                <w:iCs/>
                <w:color w:val="000000"/>
                <w:sz w:val="24"/>
                <w:szCs w:val="24"/>
                <w:u w:val="single"/>
                <w:lang w:eastAsia="zh-CN"/>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Borders>
              <w:left w:val="single" w:color="auto" w:sz="4" w:space="0"/>
              <w:right w:val="single" w:color="auto" w:sz="4" w:space="0"/>
            </w:tcBorders>
            <w:tcW w:w="1417" w:type="dxa"/>
            <w:vAlign w:val="center"/>
            <w:vMerge w:val="continue"/>
            <w:textDirection w:val="lrTb"/>
            <w:noWrap w:val="false"/>
          </w:tcPr>
          <w:p>
            <w:pPr>
              <w:jc w:val="center"/>
              <w:spacing w:line="300" w:lineRule="exact"/>
              <w:rPr>
                <w:rFonts w:hint="eastAsia" w:ascii="宋体" w:hAnsi="宋体" w:eastAsia="宋体" w:cs="微软雅黑"/>
                <w:sz w:val="24"/>
                <w:szCs w:val="24"/>
              </w:rPr>
            </w:pPr>
            <w:r>
              <w:rPr>
                <w:rFonts w:hint="eastAsia" w:ascii="宋体" w:hAnsi="宋体" w:eastAsia="宋体" w:cs="微软雅黑"/>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top"/>
            <w:textDirection w:val="lrTb"/>
            <w:noWrap w:val="false"/>
          </w:tcPr>
          <w:p>
            <w:pPr>
              <w:spacing w:line="360" w:lineRule="auto"/>
              <w:rPr>
                <w:rFonts w:hint="eastAsia" w:ascii="宋体" w:hAnsi="宋体" w:eastAsia="宋体" w:cs="微软雅黑"/>
                <w:sz w:val="24"/>
                <w:szCs w:val="24"/>
                <w:lang w:val="en-US" w:eastAsia="zh-CN"/>
              </w:rPr>
            </w:pPr>
            <w:r>
              <w:rPr>
                <w:rFonts w:hint="eastAsia" w:ascii="宋体" w:hAnsi="宋体" w:eastAsia="宋体" w:cs="宋体"/>
                <w:color w:val="000000"/>
                <w:sz w:val="24"/>
                <w:szCs w:val="24"/>
              </w:rPr>
              <w:t xml:space="preserve">采用全对称分布式架构，元数据和数据都融合部署在存储节点上，不需要使用独立管理节点（元数据节点或索引节点）</w:t>
            </w:r>
            <w:r>
              <w:rPr>
                <w:rFonts w:hint="eastAsia" w:ascii="宋体" w:hAnsi="宋体" w:eastAsia="宋体" w:cs="宋体"/>
                <w:color w:val="000000"/>
                <w:sz w:val="24"/>
                <w:szCs w:val="24"/>
                <w:lang w:eastAsia="zh-CN"/>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Borders>
              <w:left w:val="single" w:color="auto" w:sz="4" w:space="0"/>
              <w:right w:val="single" w:color="auto" w:sz="4" w:space="0"/>
            </w:tcBorders>
            <w:tcW w:w="1417" w:type="dxa"/>
            <w:vAlign w:val="center"/>
            <w:vMerge w:val="continue"/>
            <w:textDirection w:val="lrTb"/>
            <w:noWrap w:val="false"/>
          </w:tcPr>
          <w:p>
            <w:pPr>
              <w:jc w:val="center"/>
              <w:spacing w:line="300" w:lineRule="exact"/>
              <w:rPr>
                <w:rFonts w:hint="eastAsia" w:ascii="宋体" w:hAnsi="宋体" w:eastAsia="宋体" w:cs="微软雅黑"/>
                <w:sz w:val="24"/>
                <w:szCs w:val="24"/>
              </w:rPr>
            </w:pPr>
            <w:r>
              <w:rPr>
                <w:rFonts w:hint="eastAsia" w:ascii="宋体" w:hAnsi="宋体" w:eastAsia="宋体" w:cs="微软雅黑"/>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top"/>
            <w:textDirection w:val="lrTb"/>
            <w:noWrap w:val="false"/>
          </w:tcPr>
          <w:p>
            <w:pPr>
              <w:spacing w:line="360" w:lineRule="auto"/>
              <w:rPr>
                <w:rFonts w:hint="eastAsia" w:ascii="宋体" w:hAnsi="宋体" w:eastAsia="宋体" w:cs="微软雅黑"/>
                <w:sz w:val="24"/>
                <w:szCs w:val="24"/>
              </w:rPr>
            </w:pPr>
            <w:r>
              <w:rPr>
                <w:rFonts w:hint="eastAsia" w:ascii="宋体" w:hAnsi="宋体" w:eastAsia="宋体" w:cs="Times New Roman"/>
                <w:sz w:val="24"/>
                <w:szCs w:val="24"/>
              </w:rPr>
              <w:t xml:space="preserve">▲</w:t>
            </w:r>
            <w:r>
              <w:rPr>
                <w:rFonts w:hint="eastAsia" w:ascii="宋体" w:hAnsi="宋体" w:eastAsia="宋体" w:cs="宋体"/>
                <w:color w:val="000000"/>
                <w:sz w:val="24"/>
                <w:szCs w:val="24"/>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提供具备CMA资质的第三方机构出具测试报告证明</w:t>
            </w:r>
            <w:r>
              <w:rPr>
                <w:rFonts w:hint="eastAsia" w:ascii="宋体" w:hAnsi="宋体" w:eastAsia="宋体" w:cs="宋体"/>
                <w:color w:val="000000"/>
                <w:sz w:val="24"/>
                <w:szCs w:val="24"/>
                <w:lang w:eastAsia="zh-CN"/>
              </w:rPr>
              <w:t xml:space="preserve">）</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Borders>
              <w:left w:val="single" w:color="auto" w:sz="4" w:space="0"/>
              <w:right w:val="single" w:color="auto" w:sz="4" w:space="0"/>
            </w:tcBorders>
            <w:tcW w:w="1417" w:type="dxa"/>
            <w:vAlign w:val="center"/>
            <w:vMerge w:val="continue"/>
            <w:textDirection w:val="lrTb"/>
            <w:noWrap w:val="false"/>
          </w:tcPr>
          <w:p>
            <w:pPr>
              <w:jc w:val="center"/>
              <w:spacing w:line="300" w:lineRule="exact"/>
              <w:rPr>
                <w:rFonts w:hint="eastAsia" w:ascii="宋体" w:hAnsi="宋体" w:eastAsia="宋体" w:cs="微软雅黑"/>
                <w:sz w:val="24"/>
                <w:szCs w:val="24"/>
              </w:rPr>
            </w:pPr>
            <w:r>
              <w:rPr>
                <w:rFonts w:hint="eastAsia" w:ascii="宋体" w:hAnsi="宋体" w:eastAsia="宋体" w:cs="微软雅黑"/>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top"/>
            <w:textDirection w:val="lrTb"/>
            <w:noWrap w:val="false"/>
          </w:tcPr>
          <w:p>
            <w:pPr>
              <w:spacing w:line="360" w:lineRule="auto"/>
              <w:rPr>
                <w:rFonts w:hint="eastAsia" w:ascii="宋体" w:hAnsi="宋体" w:eastAsia="宋体" w:cs="微软雅黑"/>
                <w:sz w:val="24"/>
                <w:szCs w:val="24"/>
                <w:highlight w:val="none"/>
              </w:rPr>
            </w:pPr>
            <w:r>
              <w:rPr>
                <w:rFonts w:hint="eastAsia" w:ascii="宋体" w:hAnsi="宋体"/>
                <w:sz w:val="24"/>
                <w:szCs w:val="24"/>
                <w:highlight w:val="none"/>
              </w:rPr>
              <w:t xml:space="preserve">▲</w:t>
            </w:r>
            <w:r>
              <w:rPr>
                <w:rFonts w:hint="eastAsia" w:ascii="宋体" w:hAnsi="宋体" w:cs="宋体"/>
                <w:color w:val="000000"/>
                <w:sz w:val="24"/>
                <w:szCs w:val="24"/>
                <w:highlight w:val="none"/>
              </w:rPr>
              <w:t xml:space="preserve">软件按容量进行统一授权，同时提供块、文件、对象服务，软件一次授权终身使用，快照、缓存加速池等高级功能全部免费开放，无需重复付费。（需提供产品功能界面截图并加盖公章）</w:t>
            </w:r>
            <w:r/>
          </w:p>
        </w:tc>
      </w:tr>
      <w:tr>
        <w:trPr>
          <w:jc w:val="center"/>
          <w:trHeight w:val="70"/>
        </w:trPr>
        <w:tc>
          <w:tcPr>
            <w:tcW w:w="95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Borders>
              <w:left w:val="single" w:color="auto" w:sz="4" w:space="0"/>
              <w:bottom w:val="single" w:color="auto" w:sz="4" w:space="0"/>
              <w:right w:val="single" w:color="auto" w:sz="4" w:space="0"/>
            </w:tcBorders>
            <w:tcW w:w="1417" w:type="dxa"/>
            <w:vAlign w:val="center"/>
            <w:vMerge w:val="continue"/>
            <w:textDirection w:val="lrTb"/>
            <w:noWrap w:val="false"/>
          </w:tcPr>
          <w:p>
            <w:pPr>
              <w:jc w:val="center"/>
              <w:spacing w:line="300" w:lineRule="exact"/>
              <w:rPr>
                <w:rFonts w:hint="eastAsia" w:ascii="宋体" w:hAnsi="宋体" w:eastAsia="宋体" w:cs="微软雅黑"/>
                <w:sz w:val="24"/>
                <w:szCs w:val="24"/>
              </w:rPr>
            </w:pPr>
            <w:r>
              <w:rPr>
                <w:rFonts w:hint="eastAsia" w:ascii="宋体" w:hAnsi="宋体" w:eastAsia="宋体" w:cs="微软雅黑"/>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top"/>
            <w:textDirection w:val="lrTb"/>
            <w:noWrap w:val="false"/>
          </w:tcPr>
          <w:p>
            <w:pPr>
              <w:spacing w:line="360" w:lineRule="auto"/>
              <w:rPr>
                <w:rFonts w:hint="eastAsia" w:ascii="宋体" w:hAnsi="宋体" w:eastAsia="宋体" w:cs="微软雅黑"/>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宋体"/>
                <w:i w:val="0"/>
                <w:iCs w:val="0"/>
                <w:color w:val="000000"/>
                <w:sz w:val="24"/>
                <w:szCs w:val="24"/>
                <w:highlight w:val="none"/>
                <w:u w:val="none"/>
              </w:rPr>
              <w:t xml:space="preserve">支持通过私有协议被本次招标的超融合云管平台纳管，能够通过云管平台管理分配存储资源。（</w:t>
            </w:r>
            <w:r>
              <w:rPr>
                <w:rFonts w:hint="eastAsia" w:ascii="宋体" w:hAnsi="宋体" w:cs="宋体"/>
                <w:color w:val="000000"/>
                <w:sz w:val="24"/>
                <w:szCs w:val="24"/>
                <w:highlight w:val="none"/>
              </w:rPr>
              <w:t xml:space="preserve">需提供产品功能界面截图并加盖公章</w:t>
            </w:r>
            <w:r>
              <w:rPr>
                <w:rFonts w:hint="eastAsia" w:ascii="宋体" w:hAnsi="宋体" w:eastAsia="宋体" w:cs="宋体"/>
                <w:i w:val="0"/>
                <w:iCs w:val="0"/>
                <w:color w:val="000000"/>
                <w:sz w:val="24"/>
                <w:szCs w:val="24"/>
                <w:highlight w:val="none"/>
                <w:u w:val="none"/>
              </w:rPr>
              <w:t xml:space="preserve">）</w:t>
            </w:r>
            <w:r/>
          </w:p>
        </w:tc>
      </w:tr>
      <w:tr>
        <w:trPr>
          <w:jc w:val="center"/>
          <w:trHeight w:val="70"/>
        </w:trPr>
        <w:tc>
          <w:tcPr>
            <w:tcW w:w="959"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40"/>
              <w:spacing w:line="300" w:lineRule="exact"/>
              <w:rPr>
                <w:rFonts w:hint="eastAsia" w:ascii="宋体" w:hAnsi="宋体" w:eastAsia="宋体" w:cs="微软雅黑"/>
                <w:i/>
                <w:iCs/>
                <w:sz w:val="24"/>
                <w:szCs w:val="24"/>
                <w:u w:val="single"/>
              </w:rPr>
            </w:pPr>
            <w:r>
              <w:rPr>
                <w:rFonts w:hint="eastAsia" w:ascii="宋体" w:hAnsi="宋体" w:eastAsia="宋体" w:cs="微软雅黑"/>
                <w:i/>
                <w:iCs/>
                <w:sz w:val="24"/>
                <w:szCs w:val="24"/>
                <w:u w:val="single"/>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00" w:lineRule="exact"/>
              <w:rPr>
                <w:rFonts w:hint="eastAsia" w:ascii="宋体" w:hAnsi="宋体" w:eastAsia="宋体" w:cs="微软雅黑"/>
                <w:i/>
                <w:iCs/>
                <w:sz w:val="24"/>
                <w:szCs w:val="24"/>
                <w:u w:val="single"/>
              </w:rPr>
            </w:pPr>
            <w:r>
              <w:rPr>
                <w:rFonts w:hint="eastAsia" w:ascii="宋体" w:hAnsi="宋体" w:eastAsia="宋体" w:cs="宋体"/>
                <w:i/>
                <w:iCs/>
                <w:color w:val="000000" w:themeColor="text1"/>
                <w:sz w:val="24"/>
                <w:szCs w:val="24"/>
                <w:u w:val="single"/>
                <w14:textFill>
                  <w14:solidFill>
                    <w14:schemeClr w14:val="tx1"/>
                  </w14:solidFill>
                </w14:textFill>
              </w:rPr>
              <w:t xml:space="preserve">提供三年原厂质保服务</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p>
        </w:tc>
      </w:tr>
    </w:tbl>
    <w:p>
      <w:pPr>
        <w:rPr>
          <w:rFonts w:hint="eastAsia"/>
        </w:rPr>
      </w:pPr>
      <w:r>
        <w:rPr>
          <w:rFonts w:hint="eastAsia"/>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四、商务要求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商务要求是指取得采购标的的时间、地点、财务和服务要求，包括交付（实施）的时间（期限）和地点（范围），付款条件（进度和方法），包装和运输，售后服务，保险等。其中</w:t>
      </w:r>
      <w:r>
        <w:rPr>
          <w:rFonts w:ascii="宋体" w:hAnsi="宋体" w:eastAsia="宋体" w:cs="宋体"/>
          <w:b/>
          <w:i/>
          <w:color w:val="auto"/>
          <w:sz w:val="24"/>
          <w:u w:val="single"/>
        </w:rPr>
        <w:t xml:space="preserve">斜体且有下划线部分</w:t>
      </w:r>
      <w:r>
        <w:rPr>
          <w:rFonts w:ascii="宋体" w:hAnsi="宋体" w:eastAsia="宋体" w:cs="宋体"/>
          <w:b/>
          <w:color w:val="auto"/>
          <w:sz w:val="24"/>
        </w:rPr>
        <w:t xml:space="preserve">为实质性要求。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rPr>
        <w:outlineLvl w:val="9"/>
      </w:pPr>
      <w:r>
        <w:rPr>
          <w:rFonts w:hint="eastAsia" w:asciiTheme="minorEastAsia" w:hAnsiTheme="minorEastAsia" w:eastAsiaTheme="minorEastAsia" w:cstheme="minorEastAsia"/>
          <w:b/>
          <w:sz w:val="24"/>
          <w:szCs w:val="24"/>
          <w:lang w:bidi="ar"/>
        </w:rPr>
        <w:t xml:space="preserve">（一）交货期、交货方式及交货地点</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i/>
          <w:iCs/>
          <w:sz w:val="24"/>
          <w:szCs w:val="24"/>
          <w:highlight w:val="none"/>
          <w:u w:val="single"/>
          <w:lang w:bidi="ar"/>
        </w:rPr>
        <w:outlineLvl w:val="9"/>
      </w:pPr>
      <w:r>
        <w:rPr>
          <w:rFonts w:hint="eastAsia" w:asciiTheme="minorEastAsia" w:hAnsiTheme="minorEastAsia" w:eastAsiaTheme="minorEastAsia" w:cstheme="minorEastAsia"/>
          <w:bCs/>
          <w:sz w:val="24"/>
          <w:szCs w:val="24"/>
          <w:lang w:bidi="ar"/>
        </w:rPr>
        <w:t xml:space="preserve">1.1</w:t>
      </w:r>
      <w:r>
        <w:rPr>
          <w:rFonts w:hint="eastAsia" w:asciiTheme="minorEastAsia" w:hAnsiTheme="minorEastAsia" w:eastAsiaTheme="minorEastAsia" w:cstheme="minorEastAsia"/>
          <w:bCs/>
          <w:i w:val="0"/>
          <w:iCs w:val="0"/>
          <w:sz w:val="24"/>
          <w:szCs w:val="24"/>
          <w:u w:val="none"/>
          <w:lang w:bidi="ar"/>
        </w:rPr>
        <w:t xml:space="preserve">交货期：合同签订后30个工作日内完成</w:t>
      </w:r>
      <w:r>
        <w:rPr>
          <w:rFonts w:hint="eastAsia" w:asciiTheme="minorEastAsia" w:hAnsiTheme="minorEastAsia" w:eastAsiaTheme="minorEastAsia" w:cstheme="minorEastAsia"/>
          <w:bCs/>
          <w:i w:val="0"/>
          <w:iCs w:val="0"/>
          <w:sz w:val="24"/>
          <w:szCs w:val="24"/>
          <w:highlight w:val="none"/>
          <w:u w:val="none"/>
          <w:lang w:bidi="ar"/>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rPr>
        <w:outlineLvl w:val="9"/>
      </w:pPr>
      <w:r>
        <w:rPr>
          <w:rFonts w:hint="eastAsia" w:asciiTheme="minorEastAsia" w:hAnsiTheme="minorEastAsia" w:eastAsiaTheme="minorEastAsia" w:cstheme="minorEastAsia"/>
          <w:bCs/>
          <w:sz w:val="24"/>
          <w:szCs w:val="24"/>
          <w:highlight w:val="none"/>
          <w:lang w:bidi="ar"/>
        </w:rPr>
        <w:t xml:space="preserve">1.2交货方式：</w:t>
      </w:r>
      <w:r>
        <w:rPr>
          <w:rFonts w:hint="eastAsia" w:asciiTheme="minorEastAsia" w:hAnsiTheme="minorEastAsia" w:eastAsiaTheme="minorEastAsia" w:cstheme="minorEastAsia"/>
          <w:bCs/>
          <w:sz w:val="24"/>
          <w:szCs w:val="24"/>
          <w:highlight w:val="none"/>
          <w:lang w:val="en-US" w:eastAsia="zh-CN" w:bidi="ar"/>
        </w:rPr>
        <w:t xml:space="preserve">中标人</w:t>
      </w:r>
      <w:r>
        <w:rPr>
          <w:rFonts w:hint="eastAsia" w:asciiTheme="minorEastAsia" w:hAnsiTheme="minorEastAsia" w:eastAsiaTheme="minorEastAsia" w:cstheme="minorEastAsia"/>
          <w:bCs/>
          <w:sz w:val="24"/>
          <w:szCs w:val="24"/>
          <w:highlight w:val="none"/>
          <w:lang w:bidi="ar"/>
        </w:rPr>
        <w:t xml:space="preserve">在采购人指定地点交货，并完成</w:t>
      </w:r>
      <w:r>
        <w:rPr>
          <w:rFonts w:hint="eastAsia" w:asciiTheme="minorEastAsia" w:hAnsiTheme="minorEastAsia" w:eastAsiaTheme="minorEastAsia" w:cstheme="minorEastAsia"/>
          <w:bCs/>
          <w:sz w:val="24"/>
          <w:szCs w:val="24"/>
          <w:lang w:bidi="ar"/>
        </w:rPr>
        <w:t xml:space="preserve">安装、调试。</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sz w:val="24"/>
          <w:szCs w:val="24"/>
        </w:rPr>
        <w:outlineLvl w:val="9"/>
      </w:pPr>
      <w:r>
        <w:rPr>
          <w:rFonts w:hint="eastAsia" w:asciiTheme="minorEastAsia" w:hAnsiTheme="minorEastAsia" w:eastAsiaTheme="minorEastAsia" w:cstheme="minorEastAsia"/>
          <w:bCs/>
          <w:sz w:val="24"/>
          <w:szCs w:val="24"/>
          <w:lang w:bidi="ar"/>
        </w:rPr>
        <w:t xml:space="preserve">1.3交货地点：</w:t>
      </w:r>
      <w:r>
        <w:rPr>
          <w:rFonts w:hint="eastAsia" w:asciiTheme="minorEastAsia" w:hAnsiTheme="minorEastAsia" w:eastAsiaTheme="minorEastAsia" w:cstheme="minorEastAsia"/>
          <w:sz w:val="24"/>
          <w:szCs w:val="24"/>
          <w:lang w:bidi="ar"/>
        </w:rPr>
        <w:t xml:space="preserve">采购人指定地点，由</w:t>
      </w:r>
      <w:r>
        <w:rPr>
          <w:rFonts w:hint="eastAsia" w:asciiTheme="minorEastAsia" w:hAnsiTheme="minorEastAsia" w:eastAsiaTheme="minorEastAsia" w:cstheme="minorEastAsia"/>
          <w:sz w:val="24"/>
          <w:szCs w:val="24"/>
          <w:lang w:val="en-US" w:eastAsia="zh-CN" w:bidi="ar"/>
        </w:rPr>
        <w:t xml:space="preserve">中标人</w:t>
      </w:r>
      <w:r>
        <w:rPr>
          <w:rFonts w:hint="eastAsia" w:asciiTheme="minorEastAsia" w:hAnsiTheme="minorEastAsia" w:eastAsiaTheme="minorEastAsia" w:cstheme="minorEastAsia"/>
          <w:sz w:val="24"/>
          <w:szCs w:val="24"/>
          <w:lang w:bidi="ar"/>
        </w:rPr>
        <w:t xml:space="preserve">负责办理运输和装卸等，费用由</w:t>
      </w:r>
      <w:r>
        <w:rPr>
          <w:rFonts w:hint="eastAsia" w:asciiTheme="minorEastAsia" w:hAnsiTheme="minorEastAsia" w:eastAsiaTheme="minorEastAsia" w:cstheme="minorEastAsia"/>
          <w:sz w:val="24"/>
          <w:szCs w:val="24"/>
          <w:lang w:val="en-US" w:eastAsia="zh-CN" w:bidi="ar"/>
        </w:rPr>
        <w:t xml:space="preserve">中标人</w:t>
      </w:r>
      <w:r>
        <w:rPr>
          <w:rFonts w:hint="eastAsia" w:asciiTheme="minorEastAsia" w:hAnsiTheme="minorEastAsia" w:eastAsiaTheme="minorEastAsia" w:cstheme="minorEastAsia"/>
          <w:sz w:val="24"/>
          <w:szCs w:val="24"/>
          <w:lang w:bidi="ar"/>
        </w:rPr>
        <w:t xml:space="preserve">负责，采购人组织验收，检验不合格或不符合质量要求，</w:t>
      </w:r>
      <w:r>
        <w:rPr>
          <w:rFonts w:hint="eastAsia" w:asciiTheme="minorEastAsia" w:hAnsiTheme="minorEastAsia" w:eastAsiaTheme="minorEastAsia" w:cstheme="minorEastAsia"/>
          <w:sz w:val="24"/>
          <w:szCs w:val="24"/>
          <w:lang w:val="en-US" w:eastAsia="zh-CN" w:bidi="ar"/>
        </w:rPr>
        <w:t xml:space="preserve">中标人</w:t>
      </w:r>
      <w:r>
        <w:rPr>
          <w:rFonts w:hint="eastAsia" w:asciiTheme="minorEastAsia" w:hAnsiTheme="minorEastAsia" w:eastAsiaTheme="minorEastAsia" w:cstheme="minorEastAsia"/>
          <w:sz w:val="24"/>
          <w:szCs w:val="24"/>
          <w:lang w:bidi="ar"/>
        </w:rPr>
        <w:t xml:space="preserve">除无条件退货、返工外，还应承担采购人由此造成的一切损失。</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lang w:bidi="ar"/>
        </w:rPr>
        <w:outlineLvl w:val="9"/>
      </w:pPr>
      <w:r>
        <w:rPr>
          <w:rFonts w:hint="eastAsia" w:asciiTheme="minorEastAsia" w:hAnsiTheme="minorEastAsia" w:eastAsiaTheme="minorEastAsia" w:cstheme="minorEastAsia"/>
          <w:b/>
          <w:sz w:val="24"/>
          <w:szCs w:val="24"/>
          <w:lang w:bidi="ar"/>
        </w:rPr>
      </w:r>
      <w:r/>
    </w:p>
    <w:p>
      <w:pPr>
        <w:ind w:firstLine="0"/>
        <w:keepLines w:val="0"/>
        <w:keepNext w:val="0"/>
        <w:pageBreakBefore w:val="0"/>
        <w:spacing w:line="360" w:lineRule="auto"/>
        <w:widowControl w:val="off"/>
        <w:rPr>
          <w:rFonts w:hint="eastAsia" w:asciiTheme="minorEastAsia" w:hAnsiTheme="minorEastAsia" w:eastAsiaTheme="minorEastAsia" w:cstheme="minorEastAsia"/>
          <w:b/>
          <w:sz w:val="24"/>
          <w:szCs w:val="24"/>
          <w:lang w:bidi="ar"/>
        </w:rPr>
        <w:outlineLvl w:val="9"/>
      </w:pPr>
      <w:r>
        <w:rPr>
          <w:rFonts w:hint="eastAsia" w:asciiTheme="minorEastAsia" w:hAnsiTheme="minorEastAsia" w:eastAsiaTheme="minorEastAsia" w:cstheme="minorEastAsia"/>
          <w:b/>
          <w:sz w:val="24"/>
          <w:szCs w:val="24"/>
          <w:lang w:bidi="ar"/>
        </w:rPr>
        <w:t xml:space="preserve">   （</w:t>
      </w:r>
      <w:r>
        <w:rPr>
          <w:rFonts w:hint="eastAsia" w:asciiTheme="minorEastAsia" w:hAnsiTheme="minorEastAsia" w:eastAsiaTheme="minorEastAsia" w:cstheme="minorEastAsia"/>
          <w:b/>
          <w:sz w:val="24"/>
          <w:szCs w:val="24"/>
          <w:lang w:val="en-US" w:eastAsia="zh-CN" w:bidi="ar"/>
        </w:rPr>
        <w:t xml:space="preserve">二</w:t>
      </w:r>
      <w:r>
        <w:rPr>
          <w:rFonts w:hint="eastAsia" w:asciiTheme="minorEastAsia" w:hAnsiTheme="minorEastAsia" w:eastAsiaTheme="minorEastAsia" w:cstheme="minorEastAsia"/>
          <w:b/>
          <w:sz w:val="24"/>
          <w:szCs w:val="24"/>
          <w:lang w:bidi="ar"/>
        </w:rPr>
        <w:t xml:space="preserve">）实施要求：</w:t>
      </w:r>
      <w:r/>
    </w:p>
    <w:p>
      <w:pPr>
        <w:ind w:firstLine="480"/>
        <w:pageBreakBefore w:val="0"/>
        <w:spacing w:line="360" w:lineRule="auto"/>
        <w:widowControl w:val="off"/>
        <w:rPr>
          <w:rFonts w:hint="eastAsia" w:ascii="宋体" w:hAnsi="宋体" w:cs="宋体"/>
          <w:bCs/>
          <w:color w:val="000000"/>
          <w:sz w:val="24"/>
          <w:szCs w:val="24"/>
          <w:highlight w:val="yellow"/>
          <w:lang w:val="en-US" w:eastAsia="zh-CN"/>
        </w:rPr>
      </w:pPr>
      <w:r>
        <w:rPr>
          <w:rFonts w:hint="eastAsia" w:ascii="宋体" w:hAnsi="宋体" w:cs="宋体"/>
          <w:bCs/>
          <w:color w:val="000000"/>
          <w:sz w:val="24"/>
          <w:szCs w:val="24"/>
          <w:highlight w:val="none"/>
        </w:rPr>
        <w:t xml:space="preserve">中标人在提供所投设备的同时必须提供对于本次招标软硬件的系统安装、数据迁移服务。中标人负责软硬件安装调试，应具备实施本次项目相应的技术能力，充分了解采购人现状和业务需求，</w:t>
      </w:r>
      <w:r>
        <w:rPr>
          <w:rFonts w:hint="eastAsia" w:ascii="宋体" w:hAnsi="宋体" w:cs="宋体"/>
          <w:bCs/>
          <w:color w:val="000000"/>
          <w:sz w:val="24"/>
          <w:szCs w:val="24"/>
          <w:highlight w:val="none"/>
          <w:lang w:val="en-US" w:eastAsia="zh-CN"/>
        </w:rPr>
        <w:t xml:space="preserve">需针对本项目提供详细的</w:t>
      </w:r>
      <w:r>
        <w:rPr>
          <w:rFonts w:hint="eastAsia" w:ascii="宋体" w:hAnsi="宋体" w:cs="宋体"/>
          <w:bCs/>
          <w:color w:val="000000"/>
          <w:sz w:val="24"/>
          <w:szCs w:val="24"/>
          <w:highlight w:val="none"/>
        </w:rPr>
        <w:t xml:space="preserve">项目计划与进度</w:t>
      </w:r>
      <w:r>
        <w:rPr>
          <w:rFonts w:hint="eastAsia" w:ascii="宋体" w:hAnsi="宋体" w:cs="宋体"/>
          <w:bCs/>
          <w:color w:val="000000"/>
          <w:sz w:val="24"/>
          <w:szCs w:val="24"/>
          <w:highlight w:val="none"/>
          <w:lang w:val="en-US" w:eastAsia="zh-CN"/>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投标人为本项目配备1名项目经理，需具有信创集成项目管理师证书，配备2名技术人员，需具有超融合服务器、分布式存储扩容厂商的产品认证证书。</w:t>
      </w:r>
      <w:r>
        <w:rPr>
          <w:sz w:val="21"/>
        </w:rPr>
      </w:r>
      <w:r/>
    </w:p>
    <w:p>
      <w:pPr>
        <w:ind w:firstLine="482"/>
        <w:keepLines w:val="0"/>
        <w:keepNext w:val="0"/>
        <w:pageBreakBefore w:val="0"/>
        <w:spacing w:line="360" w:lineRule="auto"/>
        <w:widowControl w:val="off"/>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安装</w:t>
      </w:r>
      <w:r>
        <w:rPr>
          <w:rFonts w:hint="eastAsia" w:ascii="宋体" w:hAnsi="宋体" w:cs="宋体"/>
          <w:b/>
          <w:color w:val="000000"/>
          <w:sz w:val="24"/>
          <w:szCs w:val="24"/>
          <w:highlight w:val="none"/>
        </w:rPr>
        <w:t xml:space="preserve">要求：</w:t>
      </w:r>
      <w:r/>
    </w:p>
    <w:p>
      <w:pPr>
        <w:pStyle w:val="750"/>
        <w:ind w:firstLine="480"/>
        <w:keepLines w:val="0"/>
        <w:keepNext w:val="0"/>
        <w:pageBreakBefore w:val="0"/>
        <w:spacing w:line="360" w:lineRule="auto"/>
        <w:widowControl/>
        <w:rPr>
          <w:rStyle w:val="1084"/>
          <w:rFonts w:hint="eastAsia" w:asciiTheme="minorEastAsia" w:hAnsiTheme="minorEastAsia" w:eastAsiaTheme="minorEastAsia" w:cstheme="minorEastAsia"/>
          <w:sz w:val="24"/>
          <w:szCs w:val="24"/>
          <w:highlight w:val="none"/>
        </w:rPr>
        <w:outlineLvl w:val="9"/>
      </w:pPr>
      <w:r>
        <w:rPr>
          <w:rStyle w:val="1084"/>
          <w:rFonts w:hint="eastAsia" w:asciiTheme="minorEastAsia" w:hAnsiTheme="minorEastAsia" w:eastAsiaTheme="minorEastAsia" w:cstheme="minorEastAsia"/>
          <w:sz w:val="24"/>
          <w:szCs w:val="24"/>
          <w:highlight w:val="none"/>
          <w:lang w:val="en-US" w:eastAsia="zh-CN"/>
        </w:rPr>
        <w:t xml:space="preserve">3</w:t>
      </w:r>
      <w:r>
        <w:rPr>
          <w:rStyle w:val="1084"/>
          <w:rFonts w:hint="eastAsia" w:asciiTheme="minorEastAsia" w:hAnsiTheme="minorEastAsia" w:eastAsiaTheme="minorEastAsia" w:cstheme="minorEastAsia"/>
          <w:sz w:val="24"/>
          <w:szCs w:val="24"/>
          <w:highlight w:val="none"/>
        </w:rPr>
        <w:t xml:space="preserve">.1供应商须在安装前完成环境健康预检，包括现有集群兼容性、网络连通性及硬件状态。存在可能影响扩容的严重告警时，不得开展后续安装工作。</w:t>
      </w:r>
      <w:r/>
    </w:p>
    <w:p>
      <w:pPr>
        <w:pStyle w:val="750"/>
        <w:ind w:firstLine="480"/>
        <w:keepLines w:val="0"/>
        <w:keepNext w:val="0"/>
        <w:pageBreakBefore w:val="0"/>
        <w:spacing w:line="360" w:lineRule="auto"/>
        <w:widowControl/>
        <w:rPr>
          <w:rStyle w:val="1084"/>
          <w:rFonts w:hint="eastAsia" w:asciiTheme="minorEastAsia" w:hAnsiTheme="minorEastAsia" w:eastAsiaTheme="minorEastAsia" w:cstheme="minorEastAsia"/>
          <w:sz w:val="24"/>
          <w:szCs w:val="24"/>
          <w:highlight w:val="none"/>
        </w:rPr>
        <w:outlineLvl w:val="9"/>
      </w:pPr>
      <w:r>
        <w:rPr>
          <w:rStyle w:val="1084"/>
          <w:rFonts w:hint="eastAsia" w:asciiTheme="minorEastAsia" w:hAnsiTheme="minorEastAsia" w:eastAsiaTheme="minorEastAsia" w:cstheme="minorEastAsia"/>
          <w:sz w:val="24"/>
          <w:szCs w:val="24"/>
          <w:highlight w:val="none"/>
          <w:lang w:val="en-US" w:eastAsia="zh-CN"/>
        </w:rPr>
        <w:t xml:space="preserve">3</w:t>
      </w:r>
      <w:r>
        <w:rPr>
          <w:rStyle w:val="1084"/>
          <w:rFonts w:hint="eastAsia" w:asciiTheme="minorEastAsia" w:hAnsiTheme="minorEastAsia" w:eastAsiaTheme="minorEastAsia" w:cstheme="minorEastAsia"/>
          <w:sz w:val="24"/>
          <w:szCs w:val="24"/>
          <w:highlight w:val="none"/>
        </w:rPr>
        <w:t xml:space="preserve">.2安装过程须支持在线扩容，确保业务不中断。新节点上架、布线、加电后，供应商须按步骤完成节点加入、磁盘认领、存储池扩展及数据重平衡。</w:t>
      </w:r>
      <w:r/>
    </w:p>
    <w:p>
      <w:pPr>
        <w:pStyle w:val="750"/>
        <w:ind w:firstLine="480"/>
        <w:keepLines w:val="0"/>
        <w:keepNext w:val="0"/>
        <w:pageBreakBefore w:val="0"/>
        <w:spacing w:line="360" w:lineRule="auto"/>
        <w:widowControl/>
        <w:rPr>
          <w:rStyle w:val="1084"/>
          <w:rFonts w:hint="eastAsia" w:asciiTheme="minorEastAsia" w:hAnsiTheme="minorEastAsia" w:eastAsiaTheme="minorEastAsia" w:cstheme="minorEastAsia"/>
          <w:sz w:val="24"/>
          <w:szCs w:val="24"/>
          <w:highlight w:val="none"/>
        </w:rPr>
        <w:outlineLvl w:val="9"/>
      </w:pPr>
      <w:r>
        <w:rPr>
          <w:rStyle w:val="1084"/>
          <w:rFonts w:hint="eastAsia" w:asciiTheme="minorEastAsia" w:hAnsiTheme="minorEastAsia" w:eastAsiaTheme="minorEastAsia" w:cstheme="minorEastAsia"/>
          <w:sz w:val="24"/>
          <w:szCs w:val="24"/>
          <w:highlight w:val="none"/>
          <w:lang w:val="en-US" w:eastAsia="zh-CN"/>
        </w:rPr>
        <w:t xml:space="preserve">3</w:t>
      </w:r>
      <w:r>
        <w:rPr>
          <w:rStyle w:val="1084"/>
          <w:rFonts w:hint="eastAsia" w:asciiTheme="minorEastAsia" w:hAnsiTheme="minorEastAsia" w:eastAsiaTheme="minorEastAsia" w:cstheme="minorEastAsia"/>
          <w:sz w:val="24"/>
          <w:szCs w:val="24"/>
          <w:highlight w:val="none"/>
        </w:rPr>
        <w:t xml:space="preserve">.3数据重平衡操作仅允许在业务低峰期（如每日22:00至次日06:00）执行，且须配置限速策略，避免影响生产业务。</w:t>
      </w:r>
      <w:r/>
    </w:p>
    <w:p>
      <w:pPr>
        <w:pStyle w:val="750"/>
        <w:ind w:firstLine="480"/>
        <w:keepLines w:val="0"/>
        <w:keepNext w:val="0"/>
        <w:pageBreakBefore w:val="0"/>
        <w:spacing w:line="360" w:lineRule="auto"/>
        <w:rPr>
          <w:rStyle w:val="1084"/>
          <w:rFonts w:hint="eastAsia" w:asciiTheme="minorEastAsia" w:hAnsiTheme="minorEastAsia" w:eastAsiaTheme="minorEastAsia" w:cstheme="minorEastAsia"/>
          <w:sz w:val="24"/>
          <w:szCs w:val="24"/>
          <w:highlight w:val="none"/>
        </w:rPr>
        <w:outlineLvl w:val="9"/>
      </w:pPr>
      <w:r>
        <w:rPr>
          <w:rStyle w:val="1084"/>
          <w:rFonts w:hint="eastAsia" w:asciiTheme="minorEastAsia" w:hAnsiTheme="minorEastAsia" w:eastAsiaTheme="minorEastAsia" w:cstheme="minorEastAsia"/>
          <w:sz w:val="24"/>
          <w:szCs w:val="24"/>
          <w:highlight w:val="none"/>
          <w:lang w:val="en-US" w:eastAsia="zh-CN"/>
        </w:rPr>
        <w:t xml:space="preserve">3</w:t>
      </w:r>
      <w:r>
        <w:rPr>
          <w:rStyle w:val="1084"/>
          <w:rFonts w:hint="eastAsia" w:asciiTheme="minorEastAsia" w:hAnsiTheme="minorEastAsia" w:eastAsiaTheme="minorEastAsia" w:cstheme="minorEastAsia"/>
          <w:sz w:val="24"/>
          <w:szCs w:val="24"/>
          <w:highlight w:val="none"/>
        </w:rPr>
        <w:t xml:space="preserve">.4安装完成后，供应商须交付《</w:t>
      </w:r>
      <w:r>
        <w:rPr>
          <w:rStyle w:val="1084"/>
          <w:rFonts w:hint="eastAsia" w:asciiTheme="minorEastAsia" w:hAnsiTheme="minorEastAsia" w:eastAsiaTheme="minorEastAsia" w:cstheme="minorEastAsia"/>
          <w:sz w:val="24"/>
          <w:szCs w:val="24"/>
          <w:highlight w:val="none"/>
          <w:lang w:val="en-US" w:eastAsia="zh-CN"/>
        </w:rPr>
        <w:t xml:space="preserve">安装实施手册</w:t>
      </w:r>
      <w:r>
        <w:rPr>
          <w:rStyle w:val="1084"/>
          <w:rFonts w:hint="eastAsia" w:asciiTheme="minorEastAsia" w:hAnsiTheme="minorEastAsia" w:eastAsiaTheme="minorEastAsia" w:cstheme="minorEastAsia"/>
          <w:sz w:val="24"/>
          <w:szCs w:val="24"/>
          <w:highlight w:val="none"/>
        </w:rPr>
        <w:t xml:space="preserve">》，并配合采购人确认新节点状态正常、存储容量准确、原有策略继承无误。</w:t>
      </w:r>
      <w:r/>
    </w:p>
    <w:p>
      <w:pPr>
        <w:numPr>
          <w:ilvl w:val="0"/>
          <w:numId w:val="0"/>
        </w:numPr>
        <w:ind w:firstLine="241"/>
        <w:keepLines w:val="0"/>
        <w:keepNext w:val="0"/>
        <w:pageBreakBefore w:val="0"/>
        <w:spacing w:line="360" w:lineRule="auto"/>
        <w:widowControl w:val="off"/>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lang w:val="en-US" w:eastAsia="zh-CN"/>
        </w:rPr>
        <w:t xml:space="preserve">（四）测试</w:t>
      </w:r>
      <w:r>
        <w:rPr>
          <w:rFonts w:hint="eastAsia" w:ascii="宋体" w:hAnsi="宋体" w:cs="宋体"/>
          <w:b/>
          <w:color w:val="000000"/>
          <w:sz w:val="24"/>
          <w:szCs w:val="24"/>
          <w:highlight w:val="none"/>
        </w:rPr>
        <w:t xml:space="preserve">要求：</w:t>
      </w:r>
      <w:r/>
    </w:p>
    <w:p>
      <w:pPr>
        <w:pStyle w:val="750"/>
        <w:ind w:firstLine="480"/>
        <w:keepLines w:val="0"/>
        <w:keepNext w:val="0"/>
        <w:pageBreakBefore w:val="0"/>
        <w:spacing w:line="360" w:lineRule="auto"/>
        <w:widowControl/>
        <w:rPr>
          <w:rStyle w:val="1084"/>
          <w:rFonts w:asciiTheme="minorEastAsia" w:hAnsiTheme="minorEastAsia" w:eastAsiaTheme="minorEastAsia" w:cstheme="minorEastAsia"/>
          <w:sz w:val="24"/>
          <w:szCs w:val="24"/>
          <w:highlight w:val="none"/>
        </w:rPr>
        <w:outlineLvl w:val="9"/>
      </w:pPr>
      <w:r>
        <w:rPr>
          <w:rStyle w:val="1084"/>
          <w:rFonts w:hint="eastAsia" w:asciiTheme="minorEastAsia" w:hAnsiTheme="minorEastAsia" w:eastAsiaTheme="minorEastAsia" w:cstheme="minorEastAsia"/>
          <w:sz w:val="24"/>
          <w:szCs w:val="24"/>
          <w:highlight w:val="none"/>
        </w:rPr>
        <w:t xml:space="preserve">供应商中标后拟定并向用户提交</w:t>
      </w:r>
      <w:r>
        <w:rPr>
          <w:rStyle w:val="1084"/>
          <w:rFonts w:hint="eastAsia" w:asciiTheme="minorEastAsia" w:hAnsiTheme="minorEastAsia" w:eastAsiaTheme="minorEastAsia" w:cstheme="minorEastAsia"/>
          <w:sz w:val="24"/>
          <w:szCs w:val="24"/>
          <w:highlight w:val="none"/>
          <w:lang w:val="en-US" w:eastAsia="zh-CN"/>
        </w:rPr>
        <w:t xml:space="preserve">核心产品</w:t>
      </w:r>
      <w:r>
        <w:rPr>
          <w:rStyle w:val="1084"/>
          <w:rFonts w:hint="eastAsia" w:asciiTheme="minorEastAsia" w:hAnsiTheme="minorEastAsia" w:eastAsiaTheme="minorEastAsia" w:cstheme="minorEastAsia"/>
          <w:sz w:val="24"/>
          <w:szCs w:val="24"/>
          <w:highlight w:val="none"/>
        </w:rPr>
        <w:t xml:space="preserve">测试计划、测试内容和方法及测试报告。测试内容包含但不限于以下内容：</w:t>
      </w:r>
      <w:r/>
    </w:p>
    <w:p>
      <w:pPr>
        <w:ind w:firstLine="480"/>
        <w:keepLines w:val="0"/>
        <w:keepNext w:val="0"/>
        <w:pageBreakBefore w:val="0"/>
        <w:spacing w:line="360" w:lineRule="auto"/>
        <w:rPr>
          <w:rStyle w:val="1084"/>
          <w:rFonts w:hint="eastAsia" w:asciiTheme="minorEastAsia" w:hAnsiTheme="minorEastAsia" w:eastAsiaTheme="minorEastAsia" w:cstheme="minorEastAsia"/>
          <w:sz w:val="24"/>
          <w:szCs w:val="24"/>
          <w:highlight w:val="none"/>
          <w:lang w:val="en-US" w:eastAsia="zh-CN" w:bidi="ar-SA"/>
        </w:rPr>
        <w:outlineLvl w:val="9"/>
      </w:pPr>
      <w:r>
        <w:rPr>
          <w:rStyle w:val="1084"/>
          <w:rFonts w:hint="eastAsia" w:asciiTheme="minorEastAsia" w:hAnsiTheme="minorEastAsia" w:eastAsiaTheme="minorEastAsia" w:cstheme="minorEastAsia"/>
          <w:sz w:val="24"/>
          <w:szCs w:val="24"/>
          <w:highlight w:val="none"/>
          <w:lang w:val="en-US" w:eastAsia="zh-CN" w:bidi="ar-SA"/>
        </w:rPr>
        <w:t xml:space="preserve">4.1功能测试：验证新节点在线状态、存储池容量增加、虚拟机/存储卷的创建、删除、迁移、快照等功能正常，且与原有集群功能一致。</w:t>
      </w:r>
      <w:r/>
    </w:p>
    <w:p>
      <w:pPr>
        <w:ind w:firstLine="480"/>
        <w:keepLines w:val="0"/>
        <w:keepNext w:val="0"/>
        <w:pageBreakBefore w:val="0"/>
        <w:spacing w:line="360" w:lineRule="auto"/>
        <w:rPr>
          <w:rStyle w:val="1084"/>
          <w:rFonts w:hint="eastAsia" w:asciiTheme="minorEastAsia" w:hAnsiTheme="minorEastAsia" w:eastAsiaTheme="minorEastAsia" w:cstheme="minorEastAsia"/>
          <w:sz w:val="24"/>
          <w:szCs w:val="24"/>
          <w:highlight w:val="none"/>
          <w:lang w:val="en-US" w:eastAsia="zh-CN" w:bidi="ar-SA"/>
        </w:rPr>
        <w:outlineLvl w:val="9"/>
      </w:pPr>
      <w:r>
        <w:rPr>
          <w:rStyle w:val="1084"/>
          <w:rFonts w:hint="eastAsia" w:asciiTheme="minorEastAsia" w:hAnsiTheme="minorEastAsia" w:eastAsiaTheme="minorEastAsia" w:cstheme="minorEastAsia"/>
          <w:sz w:val="24"/>
          <w:szCs w:val="24"/>
          <w:highlight w:val="none"/>
          <w:lang w:val="en-US" w:eastAsia="zh-CN" w:bidi="ar-SA"/>
        </w:rPr>
        <w:t xml:space="preserve">4.2性能测试：使用标准工具（如vdbench、fio或原厂性能工具）在混合读写场景下进行测试，提供详细的测试数据。</w:t>
      </w:r>
      <w:r/>
    </w:p>
    <w:p>
      <w:pPr>
        <w:ind w:firstLine="480"/>
        <w:pageBreakBefore w:val="0"/>
        <w:spacing w:line="360" w:lineRule="auto"/>
        <w:widowControl w:val="off"/>
        <w:rPr>
          <w:rFonts w:hint="eastAsia" w:ascii="宋体" w:hAnsi="宋体" w:cs="宋体"/>
          <w:b/>
          <w:bCs/>
          <w:sz w:val="24"/>
          <w:szCs w:val="24"/>
          <w:highlight w:val="none"/>
        </w:rPr>
      </w:pPr>
      <w:r>
        <w:rPr>
          <w:rStyle w:val="1084"/>
          <w:rFonts w:hint="eastAsia" w:asciiTheme="minorEastAsia" w:hAnsiTheme="minorEastAsia" w:eastAsiaTheme="minorEastAsia" w:cstheme="minorEastAsia"/>
          <w:sz w:val="24"/>
          <w:szCs w:val="24"/>
          <w:highlight w:val="none"/>
          <w:lang w:val="en-US" w:eastAsia="zh-CN" w:bidi="ar-SA"/>
        </w:rPr>
        <w:t xml:space="preserve">4.3稳定性测试：扩容完成后，系统需连续稳定运行7天，期间无重大告警。供应商须配合采购人至少完成一次模拟单节点掉电或单磁盘拔出的故障演练，验证高可用自动恢复机制有效。</w:t>
      </w:r>
      <w:r/>
    </w:p>
    <w:p>
      <w:pPr>
        <w:ind w:firstLine="482"/>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）验收要求：</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rPr>
        <w:t xml:space="preserve">.1设备到货后，采购人与</w:t>
      </w:r>
      <w:r>
        <w:rPr>
          <w:rFonts w:hint="eastAsia" w:ascii="宋体" w:hAnsi="宋体" w:eastAsia="宋体" w:cs="宋体"/>
          <w:bCs/>
          <w:color w:val="000000"/>
          <w:sz w:val="24"/>
          <w:szCs w:val="24"/>
          <w:lang w:val="en-US" w:eastAsia="zh-CN"/>
        </w:rPr>
        <w:t xml:space="preserve">中标人</w:t>
      </w:r>
      <w:r>
        <w:rPr>
          <w:rFonts w:hint="eastAsia" w:ascii="宋体" w:hAnsi="宋体" w:eastAsia="宋体" w:cs="宋体"/>
          <w:bCs/>
          <w:color w:val="000000"/>
          <w:sz w:val="24"/>
          <w:szCs w:val="24"/>
        </w:rPr>
        <w:t xml:space="preserve">共同配合有关部门对所有设备进行开箱检查，出现损坏、数量不全或产品不对等问题时，由</w:t>
      </w:r>
      <w:r>
        <w:rPr>
          <w:rFonts w:hint="eastAsia" w:ascii="宋体" w:hAnsi="宋体" w:eastAsia="宋体" w:cs="宋体"/>
          <w:bCs/>
          <w:color w:val="000000"/>
          <w:sz w:val="24"/>
          <w:szCs w:val="24"/>
          <w:lang w:val="en-US" w:eastAsia="zh-CN"/>
        </w:rPr>
        <w:t xml:space="preserve">中标人</w:t>
      </w:r>
      <w:r>
        <w:rPr>
          <w:rFonts w:hint="eastAsia" w:ascii="宋体" w:hAnsi="宋体" w:eastAsia="宋体" w:cs="宋体"/>
          <w:bCs/>
          <w:color w:val="000000"/>
          <w:sz w:val="24"/>
          <w:szCs w:val="24"/>
        </w:rPr>
        <w:t xml:space="preserve">负责解决。</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rPr>
        <w:t xml:space="preserve">.2项目验收时所有产品的最终用户名称需通过原厂电话或官网进行查证，所有产品的最终归属权必须是“江苏省苏北人民医院”，否则合同取消。</w:t>
      </w:r>
      <w:r/>
    </w:p>
    <w:p>
      <w:pPr>
        <w:ind w:firstLine="480"/>
        <w:spacing w:line="360" w:lineRule="auto"/>
        <w:rPr>
          <w:rFonts w:hint="eastAsia" w:hAnsi="宋体"/>
        </w:rPr>
      </w:pP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rPr>
        <w:t xml:space="preserve">.3设备安装完成，由</w:t>
      </w:r>
      <w:r>
        <w:rPr>
          <w:rFonts w:hint="eastAsia" w:ascii="宋体" w:hAnsi="宋体" w:eastAsia="宋体" w:cs="宋体"/>
          <w:bCs/>
          <w:color w:val="000000"/>
          <w:sz w:val="24"/>
          <w:szCs w:val="24"/>
          <w:lang w:val="en-US" w:eastAsia="zh-CN"/>
        </w:rPr>
        <w:t xml:space="preserve">中标人</w:t>
      </w:r>
      <w:r>
        <w:rPr>
          <w:rFonts w:hint="eastAsia" w:ascii="宋体" w:hAnsi="宋体" w:eastAsia="宋体" w:cs="宋体"/>
          <w:bCs/>
          <w:color w:val="000000"/>
          <w:sz w:val="24"/>
          <w:szCs w:val="24"/>
        </w:rPr>
        <w:t xml:space="preserve">制定测试方案并经</w:t>
      </w:r>
      <w:r>
        <w:rPr>
          <w:rFonts w:hint="eastAsia" w:ascii="宋体" w:hAnsi="宋体" w:cs="宋体"/>
          <w:bCs/>
          <w:color w:val="000000"/>
          <w:sz w:val="24"/>
          <w:szCs w:val="24"/>
          <w:lang w:val="en-US" w:eastAsia="zh-CN"/>
        </w:rPr>
        <w:t xml:space="preserve">采购人</w:t>
      </w:r>
      <w:r>
        <w:rPr>
          <w:rFonts w:hint="eastAsia" w:ascii="宋体" w:hAnsi="宋体" w:eastAsia="宋体" w:cs="宋体"/>
          <w:bCs/>
          <w:color w:val="000000"/>
          <w:sz w:val="24"/>
          <w:szCs w:val="24"/>
        </w:rPr>
        <w:t xml:space="preserve">确认后，对产品的性能和配置进行测试验收，并形成测试验收报告。如验收中出现不符合</w:t>
      </w:r>
      <w:r>
        <w:rPr>
          <w:rFonts w:hint="eastAsia" w:ascii="宋体" w:hAnsi="宋体" w:cs="宋体"/>
          <w:bCs/>
          <w:color w:val="000000"/>
          <w:sz w:val="24"/>
          <w:szCs w:val="24"/>
          <w:highlight w:val="none"/>
          <w:lang w:val="en-US" w:eastAsia="zh-CN"/>
        </w:rPr>
        <w:t xml:space="preserve">采购文件</w:t>
      </w:r>
      <w:r>
        <w:rPr>
          <w:rFonts w:hint="eastAsia" w:ascii="宋体" w:hAnsi="宋体" w:eastAsia="宋体" w:cs="宋体"/>
          <w:bCs/>
          <w:color w:val="000000"/>
          <w:sz w:val="24"/>
          <w:szCs w:val="24"/>
        </w:rPr>
        <w:t xml:space="preserve">和合同要求的严重质量问题时，采购人保留索赔权利。</w:t>
      </w:r>
      <w:r/>
    </w:p>
    <w:p>
      <w:pPr>
        <w:ind w:firstLine="482"/>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）售后服务要求：</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.1 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.2 系统服务时间承诺：供应商应根据不同情况设定不同的故障级别，并就不同故障级别提出对应的故障响应方案。在维护期内要求供应商提供7×24 小时不间断的技术支持响应。</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.3 服务保障：在设备运行期，如发生系统软件扩展升级等情况，供应商应负责现场升级，向采购人提供必要的技术资料，对于发现的系统安全风险要在限制有时间内有效处置，确保系统安全可靠。</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.4 设备运行期间，供应商应向</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采购人提供设备维护和管理文档。</w:t>
      </w:r>
      <w:r/>
    </w:p>
    <w:p>
      <w:pPr>
        <w:ind w:left="479" w:firstLine="0"/>
        <w:keepLines w:val="0"/>
        <w:keepNext w:val="0"/>
        <w:pageBreakBefore w:val="0"/>
        <w:spacing w:line="360" w:lineRule="auto"/>
        <w:widowControl w:val="off"/>
        <w:rPr>
          <w:rFonts w:hint="eastAsia" w:ascii="宋体" w:hAnsi="宋体" w:cs="宋体"/>
          <w:b w:val="0"/>
          <w:bCs w:val="0"/>
          <w:i/>
          <w:iCs/>
          <w:color w:val="000000" w:themeColor="text1"/>
          <w:sz w:val="24"/>
          <w:szCs w:val="24"/>
          <w:highlight w:val="none"/>
          <w:u w:val="single"/>
          <w:lang w:val="en-US" w:eastAsia="zh-CN"/>
          <w14:textFill>
            <w14:solidFill>
              <w14:schemeClr w14:val="tx1"/>
            </w14:solidFill>
          </w14:textFill>
        </w:rPr>
        <w:outlineLvl w:val="9"/>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t xml:space="preserve">.5 </w:t>
      </w:r>
      <w:r>
        <w:rPr>
          <w:rFonts w:hint="eastAsia" w:ascii="宋体" w:hAnsi="宋体" w:cs="宋体"/>
          <w:b w:val="0"/>
          <w:bCs w:val="0"/>
          <w:i/>
          <w:iCs/>
          <w:color w:val="000000" w:themeColor="text1"/>
          <w:sz w:val="24"/>
          <w:szCs w:val="24"/>
          <w:highlight w:val="none"/>
          <w:u w:val="single"/>
          <w:lang w:val="en-US" w:eastAsia="zh-CN"/>
          <w14:textFill>
            <w14:solidFill>
              <w14:schemeClr w14:val="tx1"/>
            </w14:solidFill>
          </w14:textFill>
        </w:rPr>
        <w:t xml:space="preserve">中标后，投标人须提供原厂针对本项目产品售后服务承诺函原件。</w:t>
      </w:r>
      <w:r/>
    </w:p>
    <w:p>
      <w:pPr>
        <w:ind w:left="479" w:firstLine="0"/>
        <w:keepLines w:val="0"/>
        <w:keepNext w:val="0"/>
        <w:pageBreakBefore w:val="0"/>
        <w:spacing w:line="360" w:lineRule="auto"/>
        <w:widowControl w:val="off"/>
        <w:rPr>
          <w:rFonts w:hint="eastAsia" w:ascii="宋体" w:hAnsi="宋体" w:cs="宋体"/>
          <w:b/>
          <w:color w:val="000000"/>
          <w:sz w:val="24"/>
          <w:szCs w:val="24"/>
        </w:rPr>
        <w:outlineLvl w:val="9"/>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rPr>
        <w:t xml:space="preserve">）培训要求：</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.1供应商须提供培训计划，为采购人使用人员提供免费培训。</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.2培训内容：对超融合、分布式存储等相关设备操作方面开展培训，组织运维人员进行操作培训，使他们熟悉所有提供设备的操作界面和操作流程，能够高效地完成日常工作任务。</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.3培训方式</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培训可以采用集中授课、现场演示、实际操作等方式进行，确保采购人能够真正掌握所有硬件系统的使用方法和技巧。</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.4培训流程</w:t>
      </w:r>
      <w:r/>
    </w:p>
    <w:p>
      <w:pPr>
        <w:ind w:firstLine="480"/>
        <w:keepLines w:val="0"/>
        <w:keepNext w:val="0"/>
        <w:pageBreakBefore w:val="0"/>
        <w:spacing w:line="360" w:lineRule="auto"/>
        <w:rPr>
          <w:rFonts w:hint="eastAsia" w:ascii="宋体" w:hAnsi="宋体" w:cs="宋体"/>
          <w:bCs/>
          <w:color w:val="000000"/>
          <w:sz w:val="24"/>
          <w:szCs w:val="24"/>
        </w:rPr>
        <w:outlineLvl w:val="9"/>
      </w:pPr>
      <w:r>
        <w:rPr>
          <w:rFonts w:hint="eastAsia" w:ascii="宋体" w:hAnsi="宋体" w:cs="宋体"/>
          <w:bCs/>
          <w:color w:val="000000"/>
          <w:sz w:val="24"/>
          <w:szCs w:val="24"/>
        </w:rPr>
        <w:t xml:space="preserve">供应商应提供材料包括说明书、用户使用手册、维护手册等在内的完备准确的项目技术资料，制定培训流程，并且提供运行期间的系统安装、调试、使用、维护、升级和新技术推荐等方面的咨询服务。</w:t>
      </w:r>
      <w:r/>
    </w:p>
    <w:p>
      <w:pPr>
        <w:ind w:firstLine="480"/>
        <w:keepLines w:val="0"/>
        <w:keepNext w:val="0"/>
        <w:pageBreakBefore w:val="0"/>
        <w:spacing w:line="360" w:lineRule="auto"/>
        <w:widowControl w:val="off"/>
        <w:outlineLvl w:val="9"/>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.5培训日程安排：参加培训人员、培训地点由采购人组织协调，供应商负责配合提出培训计划、准备培训内容等工作。</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17"/>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7"/>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7"/>
        <w:tblW w:w="916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3"/>
        <w:gridCol w:w="7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4" w:type="dxa"/>
            <w:textDirection w:val="lrTb"/>
            <w:noWrap w:val="false"/>
          </w:tcPr>
          <w:p>
            <w:pPr>
              <w:jc w:val="center"/>
              <w:spacing w:after="0" w:line="240" w:lineRule="auto"/>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w:t>
      </w:r>
      <w:r>
        <w:rPr>
          <w:rFonts w:ascii="宋体" w:hAnsi="宋体" w:eastAsia="宋体" w:cs="宋体"/>
          <w:color w:val="000000"/>
          <w:sz w:val="24"/>
          <w:highlight w:val="none"/>
        </w:rPr>
        <w:t xml:space="preserve">微型企业产品给予</w:t>
      </w:r>
      <w:r>
        <w:rPr>
          <w:rFonts w:ascii="宋体" w:hAnsi="宋体" w:cs="宋体"/>
          <w:color w:val="000000"/>
          <w:sz w:val="24"/>
          <w:highlight w:val="none"/>
          <w:u w:val="single"/>
        </w:rPr>
        <w:t xml:space="preserve">20%</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bookmarkStart w:id="7" w:name="OLE_LINK12"/>
      <w:r>
        <w:rPr>
          <w:rFonts w:ascii="宋体" w:hAnsi="宋体" w:cs="宋体"/>
          <w:color w:val="000000"/>
          <w:sz w:val="24"/>
          <w:highlight w:val="none"/>
          <w:u w:val="single"/>
        </w:rPr>
        <w:t xml:space="preserve">20%</w:t>
      </w:r>
      <w:bookmarkEnd w:id="7"/>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cs="宋体"/>
          <w:color w:val="000000"/>
          <w:sz w:val="24"/>
          <w:highlight w:val="none"/>
          <w:u w:val="single"/>
        </w:rPr>
        <w:t xml:space="preserve">20%</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749"/>
        <w:tblW w:w="7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6577"/>
      </w:tblGrid>
      <w:tr>
        <w:trPr>
          <w:jc w:val="center"/>
          <w:trHeight w:val="480"/>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rPr>
            </w:pPr>
            <w:r/>
            <w:bookmarkStart w:id="8" w:name="OLE_LINK3"/>
            <w:r>
              <w:rPr>
                <w:rFonts w:hint="eastAsia" w:ascii="宋体" w:hAnsi="宋体" w:eastAsia="宋体" w:cs="Times New Roman"/>
                <w:sz w:val="24"/>
                <w:szCs w:val="24"/>
              </w:rPr>
              <w:t xml:space="preserve">评分</w:t>
            </w:r>
            <w:r/>
          </w:p>
          <w:p>
            <w:pPr>
              <w:jc w:val="center"/>
              <w:widowControl/>
              <w:rPr>
                <w:rFonts w:hint="eastAsia" w:ascii="宋体" w:hAnsi="宋体" w:eastAsia="宋体" w:cs="Times New Roman"/>
                <w:sz w:val="24"/>
                <w:szCs w:val="24"/>
              </w:rPr>
            </w:pPr>
            <w:r>
              <w:rPr>
                <w:rFonts w:ascii="宋体" w:hAnsi="宋体" w:eastAsia="宋体" w:cs="Times New Roman"/>
                <w:sz w:val="24"/>
                <w:szCs w:val="24"/>
              </w:rPr>
              <w:t xml:space="preserve">因素</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评审</w:t>
            </w:r>
            <w:r>
              <w:rPr>
                <w:rFonts w:ascii="宋体" w:hAnsi="宋体" w:eastAsia="宋体" w:cs="Times New Roman"/>
                <w:sz w:val="24"/>
                <w:szCs w:val="24"/>
              </w:rPr>
              <w:t xml:space="preserve">标准</w:t>
            </w:r>
            <w:r/>
          </w:p>
        </w:tc>
      </w:tr>
      <w:tr>
        <w:trPr>
          <w:jc w:val="center"/>
          <w:trHeight w:val="604"/>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价格</w:t>
            </w:r>
            <w:r/>
          </w:p>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0分）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rPr>
                <w:rFonts w:hint="eastAsia" w:ascii="宋体" w:hAnsi="宋体" w:eastAsia="宋体" w:cs="Times New Roman"/>
                <w:sz w:val="24"/>
                <w:szCs w:val="24"/>
              </w:rPr>
            </w:pPr>
            <w:r>
              <w:rPr>
                <w:rFonts w:hint="eastAsia"/>
                <w:bCs/>
                <w:sz w:val="24"/>
                <w:szCs w:val="24"/>
                <w:highlight w:val="none"/>
              </w:rPr>
              <w:t xml:space="preserve">以满足招标文件要求的最低投标报价为评标基准价，得满分</w:t>
            </w:r>
            <w:r>
              <w:rPr>
                <w:bCs/>
                <w:sz w:val="24"/>
                <w:szCs w:val="24"/>
                <w:highlight w:val="none"/>
              </w:rPr>
              <w:t xml:space="preserve">3</w:t>
            </w:r>
            <w:r>
              <w:rPr>
                <w:rFonts w:hint="eastAsia"/>
                <w:bCs/>
                <w:sz w:val="24"/>
                <w:szCs w:val="24"/>
                <w:highlight w:val="none"/>
              </w:rPr>
              <w:t xml:space="preserve">0分，其他投标报价得分=（评标基准价／其他投标报价）×</w:t>
            </w:r>
            <w:r>
              <w:rPr>
                <w:rFonts w:hint="eastAsia"/>
                <w:color w:val="000000"/>
                <w:sz w:val="24"/>
                <w:szCs w:val="24"/>
                <w:highlight w:val="none"/>
              </w:rPr>
              <w:t xml:space="preserve">30</w:t>
            </w:r>
            <w:r>
              <w:rPr>
                <w:rFonts w:hint="eastAsia"/>
                <w:bCs/>
                <w:sz w:val="24"/>
                <w:szCs w:val="24"/>
                <w:highlight w:val="none"/>
              </w:rPr>
              <w:t xml:space="preserve">×100%。</w:t>
            </w:r>
            <w:r/>
          </w:p>
        </w:tc>
      </w:tr>
      <w:tr>
        <w:trPr>
          <w:jc w:val="center"/>
          <w:trHeight w:val="944"/>
        </w:trPr>
        <w:tc>
          <w:tcPr>
            <w:tcBorders>
              <w:top w:val="single" w:color="auto" w:sz="4" w:space="0"/>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技术</w:t>
            </w:r>
            <w:r/>
          </w:p>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要求</w:t>
            </w:r>
            <w:r/>
          </w:p>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cs="Times New Roman"/>
                <w:sz w:val="24"/>
                <w:szCs w:val="24"/>
                <w:lang w:val="en-US" w:eastAsia="zh-CN"/>
              </w:rPr>
              <w:t xml:space="preserve">21</w:t>
            </w:r>
            <w:r>
              <w:rPr>
                <w:rFonts w:hint="eastAsia" w:ascii="宋体" w:hAnsi="宋体" w:eastAsia="宋体" w:cs="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技术要求加“▲”项为重要指标要求，投标人需在投标文件中按要求提供相应证明材料，全部满足要求得21分，每有1项负偏离扣3分。扣完为止。</w:t>
            </w:r>
            <w:r>
              <w:rPr>
                <w:sz w:val="21"/>
              </w:rPr>
            </w:r>
            <w:r/>
          </w:p>
        </w:tc>
      </w:tr>
      <w:tr>
        <w:trPr>
          <w:jc w:val="center"/>
          <w:trHeight w:val="414"/>
        </w:trPr>
        <w:tc>
          <w:tcPr>
            <w:tcBorders>
              <w:left w:val="single" w:color="auto" w:sz="4" w:space="0"/>
              <w:right w:val="single" w:color="auto" w:sz="4" w:space="0"/>
            </w:tcBorders>
            <w:tcW w:w="127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cs="Times New Roman"/>
                <w:sz w:val="24"/>
                <w:szCs w:val="24"/>
                <w:lang w:val="en-US" w:eastAsia="zh-CN"/>
              </w:rPr>
              <w:t xml:space="preserve">进度计划</w:t>
            </w:r>
            <w:r>
              <w:rPr>
                <w:rFonts w:hint="eastAsia" w:ascii="宋体" w:hAnsi="宋体" w:eastAsia="宋体" w:cs="Times New Roman"/>
                <w:sz w:val="24"/>
                <w:szCs w:val="24"/>
              </w:rPr>
              <w:t xml:space="preserve">（</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rPr>
                <w:rFonts w:ascii="宋体" w:hAnsi="宋体" w:eastAsia="宋体" w:cs="Times New Roman"/>
                <w:bCs/>
                <w:sz w:val="24"/>
                <w:szCs w:val="24"/>
              </w:rPr>
            </w:pPr>
            <w:r>
              <w:rPr>
                <w:rFonts w:hint="eastAsia" w:ascii="宋体" w:hAnsi="宋体" w:eastAsia="宋体" w:cs="Times New Roman"/>
                <w:bCs/>
                <w:sz w:val="24"/>
                <w:szCs w:val="24"/>
              </w:rPr>
              <w:t xml:space="preserve">投标人应根据招标文件及本项目特点，提供</w:t>
            </w:r>
            <w:r>
              <w:rPr>
                <w:rFonts w:hint="eastAsia" w:ascii="宋体" w:hAnsi="宋体" w:cs="Times New Roman"/>
                <w:bCs/>
                <w:sz w:val="24"/>
                <w:szCs w:val="24"/>
                <w:lang w:val="en-US" w:eastAsia="zh-CN"/>
              </w:rPr>
              <w:t xml:space="preserve">项目实施进度计划</w:t>
            </w:r>
            <w:r>
              <w:rPr>
                <w:rFonts w:hint="eastAsia" w:ascii="宋体" w:hAnsi="宋体" w:eastAsia="宋体" w:cs="Times New Roman"/>
                <w:bCs/>
                <w:sz w:val="24"/>
                <w:szCs w:val="24"/>
              </w:rPr>
              <w:t xml:space="preserve">。</w:t>
            </w:r>
            <w:r/>
          </w:p>
          <w:p>
            <w:pPr>
              <w:rPr>
                <w:rFonts w:hint="eastAsia" w:ascii="宋体" w:hAnsi="宋体"/>
                <w:sz w:val="24"/>
                <w:szCs w:val="24"/>
              </w:rPr>
            </w:pPr>
            <w:r>
              <w:rPr>
                <w:rFonts w:hint="eastAsia" w:ascii="宋体" w:hAnsi="宋体"/>
                <w:sz w:val="24"/>
                <w:szCs w:val="24"/>
              </w:rPr>
              <w:t xml:space="preserve">符合招标文件相关要求的，得</w:t>
            </w:r>
            <w:r>
              <w:rPr>
                <w:rFonts w:hint="eastAsia" w:ascii="宋体" w:hAnsi="宋体"/>
                <w:sz w:val="24"/>
                <w:szCs w:val="24"/>
                <w:lang w:val="en-US" w:eastAsia="zh-CN"/>
              </w:rPr>
              <w:t xml:space="preserve">3</w:t>
            </w:r>
            <w:r>
              <w:rPr>
                <w:rFonts w:hint="eastAsia" w:ascii="宋体" w:hAnsi="宋体"/>
                <w:sz w:val="24"/>
                <w:szCs w:val="24"/>
              </w:rPr>
              <w:t xml:space="preserve">分；</w:t>
            </w:r>
            <w:r/>
          </w:p>
          <w:p>
            <w:pPr>
              <w:rPr>
                <w:rFonts w:hint="eastAsia" w:ascii="宋体" w:hAnsi="宋体" w:eastAsia="宋体" w:cs="Times New Roman"/>
                <w:sz w:val="24"/>
                <w:szCs w:val="24"/>
              </w:rPr>
            </w:pPr>
            <w:r>
              <w:rPr>
                <w:rFonts w:hint="eastAsia" w:ascii="宋体" w:hAnsi="宋体"/>
                <w:sz w:val="24"/>
                <w:szCs w:val="24"/>
              </w:rPr>
              <w:t xml:space="preserve">不符合招标文件要求或没有相关内容的，得0分。</w:t>
            </w:r>
            <w:r/>
          </w:p>
        </w:tc>
      </w:tr>
      <w:tr>
        <w:trPr>
          <w:jc w:val="center"/>
          <w:trHeight w:val="912"/>
        </w:trPr>
        <w:tc>
          <w:tcPr>
            <w:tcBorders>
              <w:top w:val="single" w:color="auto" w:sz="4" w:space="0"/>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综合实力</w:t>
            </w:r>
            <w:r/>
          </w:p>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cs="Times New Roman"/>
                <w:sz w:val="24"/>
                <w:szCs w:val="24"/>
                <w:lang w:val="en-US" w:eastAsia="zh-CN"/>
              </w:rPr>
              <w:t xml:space="preserve">7</w:t>
            </w:r>
            <w:r>
              <w:rPr>
                <w:rFonts w:hint="eastAsia" w:ascii="宋体" w:hAnsi="宋体" w:eastAsia="宋体" w:cs="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ab/>
            </w:r>
            <w:r>
              <w:rPr>
                <w:rFonts w:hint="eastAsia" w:ascii="宋体" w:hAnsi="宋体" w:eastAsia="宋体" w:cs="Times New Roman"/>
                <w:sz w:val="24"/>
                <w:szCs w:val="24"/>
              </w:rPr>
              <w:t xml:space="preserve">投标人具备</w:t>
            </w:r>
            <w:bookmarkStart w:id="9" w:name="OLE_LINK7"/>
            <w:r>
              <w:rPr>
                <w:rFonts w:hint="eastAsia" w:ascii="宋体" w:hAnsi="宋体" w:eastAsia="宋体" w:cs="Times New Roman"/>
                <w:sz w:val="24"/>
                <w:szCs w:val="24"/>
              </w:rPr>
              <w:t xml:space="preserve">信息安全管理体系认证</w:t>
            </w:r>
            <w:bookmarkEnd w:id="9"/>
            <w:r>
              <w:rPr>
                <w:rFonts w:hint="eastAsia" w:ascii="宋体" w:hAnsi="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cs="Times New Roman"/>
                <w:sz w:val="24"/>
                <w:szCs w:val="24"/>
                <w:lang w:val="en-US" w:eastAsia="zh-CN"/>
              </w:rPr>
              <w:t xml:space="preserve">得</w:t>
            </w:r>
            <w:r>
              <w:rPr>
                <w:rFonts w:hint="eastAsia" w:ascii="宋体" w:hAnsi="宋体" w:cs="Times New Roman"/>
                <w:sz w:val="24"/>
                <w:szCs w:val="24"/>
                <w:highlight w:val="none"/>
                <w:lang w:val="en-US" w:eastAsia="zh-CN"/>
              </w:rPr>
              <w:t xml:space="preserve">1</w:t>
            </w:r>
            <w:r>
              <w:rPr>
                <w:rFonts w:hint="eastAsia" w:ascii="宋体" w:hAnsi="宋体" w:cs="Times New Roman"/>
                <w:sz w:val="24"/>
                <w:szCs w:val="24"/>
                <w:lang w:val="en-US" w:eastAsia="zh-CN"/>
              </w:rPr>
              <w:t xml:space="preserve">分</w:t>
            </w:r>
            <w:r>
              <w:rPr>
                <w:rFonts w:hint="eastAsia" w:ascii="宋体" w:hAnsi="宋体" w:eastAsia="宋体" w:cs="Times New Roman"/>
                <w:sz w:val="24"/>
                <w:szCs w:val="24"/>
              </w:rPr>
              <w:t xml:space="preserve">。</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2）投标人具备</w:t>
            </w:r>
            <w:bookmarkStart w:id="10" w:name="OLE_LINK8"/>
            <w:r>
              <w:rPr>
                <w:rFonts w:hint="eastAsia" w:ascii="宋体" w:hAnsi="宋体" w:eastAsia="宋体" w:cs="Times New Roman"/>
                <w:sz w:val="24"/>
                <w:szCs w:val="24"/>
              </w:rPr>
              <w:t xml:space="preserve">信息系统建设和服务能力CS2级别</w:t>
            </w:r>
            <w:bookmarkEnd w:id="10"/>
            <w:r>
              <w:rPr>
                <w:rFonts w:hint="eastAsia" w:ascii="宋体" w:hAnsi="宋体" w:eastAsia="宋体" w:cs="Times New Roman"/>
                <w:sz w:val="24"/>
                <w:szCs w:val="24"/>
              </w:rPr>
              <w:t xml:space="preserve">及以上的，得</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分。</w:t>
            </w:r>
            <w:r/>
          </w:p>
          <w:p>
            <w:pPr>
              <w:rPr>
                <w:rFonts w:hint="default" w:ascii="宋体" w:hAnsi="宋体" w:eastAsia="宋体" w:cs="Times New Roman"/>
                <w:sz w:val="24"/>
                <w:szCs w:val="24"/>
                <w:lang w:val="en-US"/>
              </w:rPr>
            </w:pPr>
            <w:r>
              <w:rPr>
                <w:rFonts w:hint="eastAsia" w:ascii="宋体" w:hAnsi="宋体" w:eastAsia="宋体" w:cs="Times New Roman"/>
                <w:sz w:val="24"/>
                <w:szCs w:val="24"/>
              </w:rPr>
              <w:t xml:space="preserve">3）信息技术服务标准（ITSS）符合性证书</w:t>
            </w:r>
            <w:r>
              <w:rPr>
                <w:rFonts w:hint="eastAsia" w:ascii="宋体" w:hAnsi="宋体" w:eastAsia="宋体" w:cs="Times New Roman"/>
                <w:sz w:val="24"/>
                <w:szCs w:val="24"/>
                <w:lang w:val="en-US" w:eastAsia="zh-CN"/>
              </w:rPr>
              <w:t xml:space="preserve">（运行维护）三级及以上得3分</w:t>
            </w:r>
            <w:r/>
          </w:p>
          <w:p>
            <w:pPr>
              <w:jc w:val="left"/>
              <w:spacing w:line="360" w:lineRule="auto"/>
              <w:widowControl/>
              <w:rPr>
                <w:rFonts w:hint="eastAsia" w:ascii="宋体" w:hAnsi="宋体" w:eastAsia="宋体" w:cs="Times New Roman"/>
                <w:sz w:val="24"/>
                <w:szCs w:val="24"/>
              </w:rPr>
            </w:pPr>
            <w:r>
              <w:rPr>
                <w:rFonts w:hint="eastAsia" w:ascii="宋体" w:hAnsi="宋体" w:eastAsia="宋体" w:cs="宋体"/>
                <w:b/>
                <w:bCs/>
                <w:color w:val="000000"/>
                <w:sz w:val="24"/>
                <w:szCs w:val="24"/>
                <w:highlight w:val="none"/>
                <w:lang w:bidi="ar"/>
              </w:rPr>
              <w:t xml:space="preserve">(需提供有效期内的证书原件或国家认证认可信息公共服务平台证书查询截图，扫描上传)</w:t>
            </w:r>
            <w:r/>
          </w:p>
        </w:tc>
      </w:tr>
      <w:tr>
        <w:trPr>
          <w:jc w:val="center"/>
          <w:trHeight w:val="912"/>
        </w:trPr>
        <w:tc>
          <w:tcPr>
            <w:tcBorders>
              <w:top w:val="single" w:color="auto" w:sz="4" w:space="0"/>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 xml:space="preserve">人员资质（7分）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）项目经理具有信创集成项目管理师证书的</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得</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分。</w:t>
            </w:r>
            <w:r/>
          </w:p>
          <w:p>
            <w:pP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cs="宋体"/>
                <w:b w:val="0"/>
                <w:bCs/>
                <w:color w:val="000000"/>
                <w:sz w:val="24"/>
                <w:szCs w:val="24"/>
                <w:highlight w:val="none"/>
              </w:rPr>
              <w:t xml:space="preserve">2名</w:t>
            </w:r>
            <w:r>
              <w:rPr>
                <w:rFonts w:hint="eastAsia" w:ascii="宋体" w:hAnsi="宋体" w:cs="宋体"/>
                <w:b w:val="0"/>
                <w:bCs/>
                <w:color w:val="000000"/>
                <w:sz w:val="24"/>
                <w:szCs w:val="24"/>
                <w:highlight w:val="none"/>
                <w:lang w:val="en-US" w:eastAsia="zh-CN"/>
              </w:rPr>
              <w:t xml:space="preserve">技术人员需</w:t>
            </w:r>
            <w:r>
              <w:rPr>
                <w:rFonts w:hint="eastAsia" w:ascii="宋体" w:hAnsi="宋体" w:cs="宋体"/>
                <w:b w:val="0"/>
                <w:bCs/>
                <w:color w:val="000000"/>
                <w:sz w:val="24"/>
                <w:szCs w:val="24"/>
                <w:highlight w:val="none"/>
              </w:rPr>
              <w:t xml:space="preserve">具</w:t>
            </w:r>
            <w:r>
              <w:rPr>
                <w:rFonts w:hint="eastAsia" w:ascii="宋体" w:hAnsi="宋体" w:cs="宋体"/>
                <w:b w:val="0"/>
                <w:bCs/>
                <w:color w:val="000000"/>
                <w:sz w:val="24"/>
                <w:szCs w:val="24"/>
                <w:highlight w:val="none"/>
                <w:lang w:val="en-US" w:eastAsia="zh-CN"/>
              </w:rPr>
              <w:t xml:space="preserve">有</w:t>
            </w:r>
            <w:bookmarkStart w:id="11" w:name="OLE_LINK6"/>
            <w:r>
              <w:rPr>
                <w:rFonts w:hint="eastAsia" w:ascii="宋体" w:hAnsi="宋体" w:cs="宋体"/>
                <w:b w:val="0"/>
                <w:bCs/>
                <w:color w:val="000000"/>
                <w:sz w:val="24"/>
                <w:szCs w:val="24"/>
                <w:highlight w:val="none"/>
                <w:lang w:val="en-US" w:eastAsia="zh-CN"/>
              </w:rPr>
              <w:t xml:space="preserve">超融合服务器、分布式存储扩容厂商的</w:t>
            </w:r>
            <w:r>
              <w:rPr>
                <w:rFonts w:hint="eastAsia" w:ascii="宋体" w:hAnsi="宋体" w:cs="宋体"/>
                <w:b w:val="0"/>
                <w:bCs/>
                <w:color w:val="000000"/>
                <w:sz w:val="24"/>
                <w:szCs w:val="24"/>
                <w:highlight w:val="none"/>
              </w:rPr>
              <w:t xml:space="preserve">产品认证证书</w:t>
            </w:r>
            <w:bookmarkEnd w:id="11"/>
            <w:r>
              <w:rPr>
                <w:rFonts w:hint="eastAsia" w:ascii="宋体" w:hAnsi="宋体" w:eastAsia="宋体" w:cs="Times New Roman"/>
                <w:sz w:val="24"/>
                <w:szCs w:val="24"/>
              </w:rPr>
              <w:t xml:space="preserve">，</w:t>
            </w:r>
            <w:r>
              <w:rPr>
                <w:rFonts w:hint="eastAsia" w:ascii="宋体" w:hAnsi="宋体" w:cs="Times New Roman"/>
                <w:sz w:val="24"/>
                <w:szCs w:val="24"/>
                <w:lang w:val="en-US" w:eastAsia="zh-CN"/>
              </w:rPr>
              <w:t xml:space="preserve">每有1个证书得2分，</w:t>
            </w:r>
            <w:r>
              <w:rPr>
                <w:rFonts w:hint="eastAsia" w:ascii="宋体" w:hAnsi="宋体" w:cs="Times New Roman"/>
                <w:sz w:val="24"/>
                <w:szCs w:val="24"/>
                <w:lang w:val="en-US" w:eastAsia="zh-CN"/>
              </w:rPr>
              <w:t xml:space="preserve">满分4分。</w:t>
            </w:r>
            <w:r>
              <w:rPr>
                <w:rFonts w:hint="eastAsia" w:ascii="宋体" w:hAnsi="宋体"/>
                <w:color w:val="000000" w:themeColor="text1"/>
                <w:sz w:val="24"/>
                <w:szCs w:val="24"/>
                <w:lang w:eastAsia="zh-CN"/>
                <w14:textFill>
                  <w14:solidFill>
                    <w14:schemeClr w14:val="tx1"/>
                  </w14:solidFill>
                </w14:textFill>
              </w:rPr>
              <w:t xml:space="preserve">同一类证书不重复得分</w:t>
            </w:r>
            <w:r>
              <w:rPr>
                <w:rFonts w:hint="eastAsia" w:ascii="宋体" w:hAnsi="宋体" w:eastAsia="宋体" w:cs="Times New Roman"/>
                <w:sz w:val="24"/>
                <w:szCs w:val="24"/>
              </w:rPr>
              <w:t xml:space="preserve">。</w:t>
            </w:r>
            <w:bookmarkStart w:id="12" w:name="_GoBack"/>
            <w:r/>
            <w:bookmarkEnd w:id="12"/>
            <w:r/>
            <w:r/>
          </w:p>
          <w:p>
            <w:pPr>
              <w:rPr>
                <w:rFonts w:hint="eastAsia"/>
              </w:rPr>
            </w:pPr>
            <w:r>
              <w:rPr>
                <w:rFonts w:hint="eastAsia" w:ascii="宋体" w:hAnsi="宋体" w:eastAsia="宋体" w:cs="Times New Roman"/>
                <w:sz w:val="24"/>
                <w:szCs w:val="24"/>
                <w:lang w:eastAsia="zh-CN"/>
              </w:rPr>
              <w:t xml:space="preserve">（注:投标人须提供相应的有效期内的证书及投标人近三个月内任意1个月为上述持证人员缴纳社保的证明材料.原件扫描上传）</w:t>
            </w:r>
            <w:r/>
          </w:p>
        </w:tc>
      </w:tr>
      <w:tr>
        <w:trPr>
          <w:jc w:val="center"/>
          <w:trHeight w:val="1609"/>
        </w:trPr>
        <w:tc>
          <w:tcPr>
            <w:tcBorders>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业绩</w:t>
            </w:r>
            <w:r/>
          </w:p>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0</w:t>
            </w:r>
            <w:r>
              <w:rPr>
                <w:rFonts w:hint="eastAsia" w:ascii="宋体" w:hAnsi="宋体" w:eastAsia="宋体" w:cs="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投标人提供自2023年1月1日以来完成类似项目的案例，每提供1个得2分，最多10分（提供合同原件扫描上传，合同须能反映项目名称、主要标的物，签订时间和签章清晰可见）</w:t>
            </w:r>
            <w:r/>
          </w:p>
        </w:tc>
      </w:tr>
      <w:tr>
        <w:trPr>
          <w:jc w:val="center"/>
          <w:trHeight w:val="822"/>
        </w:trPr>
        <w:tc>
          <w:tcPr>
            <w:tcBorders>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安装</w:t>
            </w:r>
            <w:r>
              <w:rPr>
                <w:rFonts w:hint="eastAsia" w:ascii="宋体" w:hAnsi="宋体" w:eastAsia="宋体" w:cs="Times New Roman"/>
                <w:sz w:val="24"/>
                <w:szCs w:val="24"/>
                <w:highlight w:val="none"/>
              </w:rPr>
              <w:t xml:space="preserve">方案（5分）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优于</w:t>
            </w:r>
            <w:r>
              <w:rPr>
                <w:rFonts w:hint="eastAsia" w:ascii="宋体" w:hAnsi="宋体" w:eastAsia="宋体" w:cs="Times New Roman"/>
                <w:sz w:val="24"/>
                <w:szCs w:val="24"/>
                <w:highlight w:val="none"/>
              </w:rPr>
              <w:t xml:space="preserve">招标文件相关要求的，得5分；</w:t>
            </w:r>
            <w:r/>
          </w:p>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符合招标文件相关要求的，得3分；</w:t>
            </w:r>
            <w:r/>
          </w:p>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不符合招标文件要求或没有相关内容的，得0分。</w:t>
            </w:r>
            <w:r/>
          </w:p>
        </w:tc>
      </w:tr>
      <w:tr>
        <w:trPr>
          <w:jc w:val="center"/>
          <w:trHeight w:val="822"/>
        </w:trPr>
        <w:tc>
          <w:tcPr>
            <w:tcBorders>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测试</w:t>
            </w:r>
            <w:r>
              <w:rPr>
                <w:rFonts w:hint="eastAsia" w:ascii="宋体" w:hAnsi="宋体" w:eastAsia="宋体" w:cs="Times New Roman"/>
                <w:sz w:val="24"/>
                <w:szCs w:val="24"/>
                <w:highlight w:val="none"/>
              </w:rPr>
              <w:t xml:space="preserve">方案（5分）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优于</w:t>
            </w:r>
            <w:r>
              <w:rPr>
                <w:rFonts w:hint="eastAsia" w:ascii="宋体" w:hAnsi="宋体" w:eastAsia="宋体" w:cs="Times New Roman"/>
                <w:sz w:val="24"/>
                <w:szCs w:val="24"/>
                <w:highlight w:val="none"/>
              </w:rPr>
              <w:t xml:space="preserve">招标文件相关要求的，得5分；</w:t>
            </w:r>
            <w:r/>
          </w:p>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符合招标文件相关要求的，得3分；</w:t>
            </w:r>
            <w:r/>
          </w:p>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不符合招标文件要求或没有相关内容的，得0分。</w:t>
            </w:r>
            <w:r/>
          </w:p>
        </w:tc>
      </w:tr>
      <w:tr>
        <w:trPr>
          <w:jc w:val="center"/>
          <w:trHeight w:val="822"/>
        </w:trPr>
        <w:tc>
          <w:tcPr>
            <w:tcBorders>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售后</w:t>
            </w:r>
            <w:r/>
          </w:p>
          <w:p>
            <w:pPr>
              <w:jc w:val="cente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服务方案</w:t>
            </w:r>
            <w:r/>
          </w:p>
          <w:p>
            <w:pPr>
              <w:jc w:val="center"/>
              <w:widowControl/>
              <w:rPr>
                <w:rFonts w:hint="eastAsia" w:ascii="宋体" w:hAnsi="宋体" w:cs="Times New Roman"/>
                <w:sz w:val="24"/>
                <w:szCs w:val="24"/>
                <w:highlight w:val="none"/>
                <w:lang w:val="en-US" w:eastAsia="zh-CN"/>
              </w:rPr>
            </w:pP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优于招标文件相关要求的，得</w:t>
            </w:r>
            <w:r>
              <w:rPr>
                <w:rFonts w:hint="eastAsia" w:ascii="宋体" w:hAnsi="宋体"/>
                <w:sz w:val="24"/>
                <w:szCs w:val="24"/>
                <w:lang w:val="en-US" w:eastAsia="zh-CN"/>
              </w:rPr>
              <w:t xml:space="preserve">5</w:t>
            </w:r>
            <w:r>
              <w:rPr>
                <w:rFonts w:hint="eastAsia" w:ascii="宋体" w:hAnsi="宋体"/>
                <w:sz w:val="24"/>
                <w:szCs w:val="24"/>
              </w:rPr>
              <w:t xml:space="preserve">分；</w:t>
            </w:r>
            <w:r/>
          </w:p>
          <w:p>
            <w:pPr>
              <w:widowControl/>
              <w:rPr>
                <w:rFonts w:hint="eastAsia" w:ascii="宋体" w:hAnsi="宋体"/>
                <w:sz w:val="24"/>
                <w:szCs w:val="24"/>
              </w:rPr>
            </w:pPr>
            <w:r>
              <w:rPr>
                <w:rFonts w:hint="eastAsia" w:ascii="宋体" w:hAnsi="宋体"/>
                <w:sz w:val="24"/>
                <w:szCs w:val="24"/>
              </w:rPr>
              <w:t xml:space="preserve">符合招标文件相关要求的，得</w:t>
            </w:r>
            <w:r>
              <w:rPr>
                <w:rFonts w:hint="eastAsia" w:ascii="宋体" w:hAnsi="宋体"/>
                <w:sz w:val="24"/>
                <w:szCs w:val="24"/>
                <w:lang w:val="en-US" w:eastAsia="zh-CN"/>
              </w:rPr>
              <w:t xml:space="preserve">3</w:t>
            </w:r>
            <w:r>
              <w:rPr>
                <w:rFonts w:hint="eastAsia" w:ascii="宋体" w:hAnsi="宋体"/>
                <w:sz w:val="24"/>
                <w:szCs w:val="24"/>
              </w:rPr>
              <w:t xml:space="preserve">分；</w:t>
            </w:r>
            <w:r/>
          </w:p>
          <w:p>
            <w:pPr>
              <w:widowControl/>
              <w:rPr>
                <w:rFonts w:hint="eastAsia" w:ascii="宋体" w:hAnsi="宋体" w:eastAsia="宋体" w:cs="Times New Roman"/>
                <w:sz w:val="24"/>
                <w:szCs w:val="24"/>
                <w:highlight w:val="none"/>
              </w:rPr>
            </w:pPr>
            <w:r>
              <w:rPr>
                <w:rFonts w:hint="eastAsia" w:ascii="宋体" w:hAnsi="宋体"/>
                <w:sz w:val="24"/>
                <w:szCs w:val="24"/>
              </w:rPr>
              <w:t xml:space="preserve">不符合招标文件要求或没有相关内容的，得0分。</w:t>
            </w:r>
            <w:r/>
          </w:p>
        </w:tc>
      </w:tr>
      <w:tr>
        <w:trPr>
          <w:jc w:val="center"/>
          <w:trHeight w:val="822"/>
        </w:trPr>
        <w:tc>
          <w:tcPr>
            <w:tcBorders>
              <w:left w:val="single" w:color="auto" w:sz="4" w:space="0"/>
              <w:right w:val="single" w:color="auto" w:sz="4" w:space="0"/>
            </w:tcBorders>
            <w:tcW w:w="1278" w:type="dxa"/>
            <w:vAlign w:val="center"/>
            <w:textDirection w:val="lrTb"/>
            <w:noWrap w:val="false"/>
          </w:tcPr>
          <w:p>
            <w:pPr>
              <w:jc w:val="center"/>
              <w:widowControl/>
              <w:rPr>
                <w:rFonts w:hint="eastAsia" w:ascii="宋体" w:hAnsi="宋体" w:cs="Times New Roman"/>
                <w:sz w:val="24"/>
                <w:szCs w:val="24"/>
                <w:highlight w:val="none"/>
                <w:lang w:val="en-US" w:eastAsia="zh-CN"/>
              </w:rPr>
            </w:pPr>
            <w:r>
              <w:rPr>
                <w:rFonts w:hint="eastAsia" w:ascii="宋体" w:hAnsi="宋体" w:eastAsia="宋体" w:cs="Times New Roman"/>
                <w:sz w:val="24"/>
                <w:szCs w:val="24"/>
                <w:highlight w:val="none"/>
              </w:rPr>
              <w:t xml:space="preserve">培训方案（5分）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优于</w:t>
            </w:r>
            <w:r>
              <w:rPr>
                <w:rFonts w:hint="eastAsia" w:ascii="宋体" w:hAnsi="宋体" w:eastAsia="宋体" w:cs="Times New Roman"/>
                <w:sz w:val="24"/>
                <w:szCs w:val="24"/>
                <w:highlight w:val="none"/>
              </w:rPr>
              <w:t xml:space="preserve">招标文件相关要求的，得5分；</w:t>
            </w:r>
            <w:r/>
          </w:p>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符合招标文件相关要求的，得3分；</w:t>
            </w:r>
            <w:r/>
          </w:p>
          <w:p>
            <w:pP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不符合招标文件要求或没有相关内容的，得0分。</w:t>
            </w:r>
            <w:r/>
          </w:p>
        </w:tc>
      </w:tr>
      <w:tr>
        <w:trPr>
          <w:jc w:val="center"/>
          <w:trHeight w:val="822"/>
        </w:trPr>
        <w:tc>
          <w:tcPr>
            <w:tcBorders>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 xml:space="preserve">节能环保（2分）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ind w:firstLine="480"/>
              <w:keepLines w:val="0"/>
              <w:keepNext w:val="0"/>
              <w:pageBreakBefore w:val="0"/>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80"/>
              <w:keepLines w:val="0"/>
              <w:keepNext w:val="0"/>
              <w:pageBreakBefore w:val="0"/>
              <w:widowControl/>
              <w:rPr>
                <w:rFonts w:hint="eastAsia" w:ascii="宋体" w:hAnsi="宋体" w:eastAsia="宋体" w:cs="Times New Roman"/>
                <w:sz w:val="24"/>
                <w:szCs w:val="24"/>
              </w:rPr>
              <w:outlineLvl w:val="9"/>
            </w:pPr>
            <w:r>
              <w:rPr>
                <w:rFonts w:hint="eastAsia" w:ascii="宋体" w:hAnsi="宋体" w:eastAsia="宋体" w:cs="Times New Roman"/>
                <w:sz w:val="24"/>
                <w:szCs w:val="24"/>
                <w:highlight w:val="none"/>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bookmarkEnd w:id="8"/>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64"/>
      </w:pPr>
      <w:r>
        <w:rPr>
          <w:rFonts w:ascii="黑体" w:hAnsi="黑体" w:eastAsia="黑体" w:cs="黑体"/>
          <w:color w:val="000000"/>
          <w:sz w:val="44"/>
        </w:rPr>
        <w:t xml:space="preserve">第六章</w:t>
      </w:r>
      <w:r>
        <w:rPr>
          <w:rFonts w:hint="eastAsia" w:ascii="黑体" w:hAnsi="黑体" w:cs="黑体"/>
          <w:color w:val="000000"/>
          <w:sz w:val="44"/>
          <w:lang w:val="en-US" w:eastAsia="zh-CN"/>
        </w:rPr>
        <w:t xml:space="preserve">  </w:t>
      </w:r>
      <w:r>
        <w:rPr>
          <w:rFonts w:ascii="黑体" w:hAnsi="黑体" w:eastAsia="黑体" w:cs="黑体"/>
          <w:color w:val="000000"/>
          <w:sz w:val="44"/>
        </w:rPr>
        <w:t xml:space="preserve">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right="0" w:firstLine="480"/>
        <w:jc w:val="both"/>
        <w:keepLines w:val="0"/>
        <w:keepNext w:val="0"/>
        <w:pageBreakBefore w:val="0"/>
        <w:spacing w:before="0" w:after="0" w:line="45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77"/>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7"/>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7"/>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7"/>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7"/>
        <w:tblW w:w="5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7"/>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54272;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54272;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54272;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54272;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54272;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54272;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54272;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54272;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54272;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54272;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54272;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54272;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77"/>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209638" cy="153339"/>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flipH="0" flipV="0">
                        <a:off x="0" y="0"/>
                        <a:ext cx="20963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6.5pt;height:12.1pt;mso-wrap-distance-left:9.0pt;mso-wrap-distance-top:0.0pt;mso-wrap-distance-right:9.0pt;mso-wrap-distance-bottom:0.0pt;v-text-anchor:top;visibility:visible;" filled="f" stroked="f" strokeweight="0.50pt">
              <v:textbox inset="0,0,0,0">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1"/>
      <w:isLgl w:val="false"/>
      <w:suff w:val="nothing"/>
      <w:lvlText w:val=""/>
      <w:lvlJc w:val="left"/>
      <w:pPr>
        <w:ind w:left="0" w:firstLine="0"/>
      </w:pPr>
      <w:rPr>
        <w:rFonts w:hint="eastAsia"/>
      </w:rPr>
    </w:lvl>
    <w:lvl w:ilvl="7">
      <w:start w:val="1"/>
      <w:numFmt w:val="decimal"/>
      <w:pStyle w:val="972"/>
      <w:isLgl w:val="false"/>
      <w:suff w:val="nothing"/>
      <w:lvlText w:val=""/>
      <w:lvlJc w:val="left"/>
      <w:pPr>
        <w:ind w:left="0" w:firstLine="0"/>
      </w:pPr>
      <w:rPr>
        <w:rFonts w:hint="eastAsia"/>
      </w:rPr>
    </w:lvl>
    <w:lvl w:ilvl="8">
      <w:start w:val="1"/>
      <w:numFmt w:val="decimal"/>
      <w:pStyle w:val="973"/>
      <w:isLgl w:val="false"/>
      <w:suff w:val="nothing"/>
      <w:lvlText w:val=""/>
      <w:lvlJc w:val="left"/>
      <w:pPr>
        <w:ind w:left="0" w:firstLine="0"/>
      </w:pPr>
      <w:rPr>
        <w:rFonts w:hint="eastAsia"/>
      </w:rPr>
    </w:lvl>
  </w:abstractNum>
  <w:abstractNum w:abstractNumId="4">
    <w:multiLevelType w:val="hybridMultilevel"/>
    <w:lvl w:ilvl="0">
      <w:start w:val="1"/>
      <w:numFmt w:val="bullet"/>
      <w:pStyle w:val="75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1"/>
  </w:num>
  <w:num w:numId="9">
    <w:abstractNumId w:val="5"/>
  </w:num>
  <w:num w:numId="10">
    <w:abstractNumId w:val="8"/>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9">
    <w:name w:val="Heading 1"/>
    <w:basedOn w:val="738"/>
    <w:next w:val="738"/>
    <w:link w:val="816"/>
    <w:uiPriority w:val="9"/>
    <w:qFormat/>
    <w:pPr>
      <w:keepLines/>
      <w:keepNext/>
      <w:spacing w:before="480" w:after="200"/>
      <w:outlineLvl w:val="0"/>
    </w:pPr>
    <w:rPr>
      <w:rFonts w:ascii="Arial" w:hAnsi="Arial" w:eastAsia="黑体" w:cs="Arial"/>
      <w:sz w:val="44"/>
      <w:szCs w:val="40"/>
    </w:rPr>
  </w:style>
  <w:style w:type="paragraph" w:styleId="740">
    <w:name w:val="Heading 2"/>
    <w:basedOn w:val="738"/>
    <w:next w:val="738"/>
    <w:link w:val="817"/>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18"/>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19"/>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20"/>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21"/>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23"/>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24"/>
    <w:uiPriority w:val="9"/>
    <w:unhideWhenUsed/>
    <w:qFormat/>
    <w:pPr>
      <w:keepLines/>
      <w:keepNext/>
      <w:spacing w:before="320" w:after="200"/>
      <w:outlineLvl w:val="8"/>
    </w:pPr>
    <w:rPr>
      <w:rFonts w:ascii="Arial" w:hAnsi="Arial" w:eastAsia="Arial" w:cs="Arial"/>
      <w:i/>
      <w:iCs/>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Layout w:type="fixed"/>
      <w:tblCellMar>
        <w:left w:w="108" w:type="dxa"/>
        <w:top w:w="0" w:type="dxa"/>
        <w:right w:w="108" w:type="dxa"/>
        <w:bottom w:w="0" w:type="dxa"/>
      </w:tblCellMar>
    </w:tblPr>
  </w:style>
  <w:style w:type="paragraph" w:styleId="750">
    <w:name w:val="Body Text"/>
    <w:basedOn w:val="738"/>
    <w:next w:val="738"/>
    <w:uiPriority w:val="0"/>
    <w:qFormat/>
    <w:rPr>
      <w:rFonts w:ascii="楷体_GB2312" w:hAnsi="Arial" w:eastAsia="楷体_GB2312"/>
      <w:sz w:val="28"/>
      <w:szCs w:val="28"/>
    </w:rPr>
  </w:style>
  <w:style w:type="paragraph" w:styleId="751">
    <w:name w:val="toc 7"/>
    <w:basedOn w:val="738"/>
    <w:next w:val="738"/>
    <w:uiPriority w:val="39"/>
    <w:unhideWhenUsed/>
    <w:qFormat/>
    <w:pPr>
      <w:ind w:left="1701"/>
      <w:spacing w:after="57"/>
    </w:pPr>
  </w:style>
  <w:style w:type="paragraph" w:styleId="752">
    <w:name w:val="Normal Indent"/>
    <w:basedOn w:val="738"/>
    <w:uiPriority w:val="0"/>
    <w:unhideWhenUsed/>
    <w:qFormat/>
    <w:pPr>
      <w:ind w:firstLine="420"/>
    </w:pPr>
    <w:rPr>
      <w:rFonts w:ascii="Times New Roman" w:hAnsi="Times New Roman"/>
    </w:r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8"/>
    <w:uiPriority w:val="99"/>
    <w:semiHidden/>
    <w:unhideWhenUsed/>
    <w:qFormat/>
    <w:pPr>
      <w:jc w:val="left"/>
    </w:pPr>
  </w:style>
  <w:style w:type="paragraph" w:styleId="755">
    <w:name w:val="List Bullet 2"/>
    <w:basedOn w:val="738"/>
    <w:uiPriority w:val="99"/>
    <w:semiHidden/>
    <w:unhideWhenUsed/>
    <w:qFormat/>
    <w:pPr>
      <w:numPr>
        <w:ilvl w:val="0"/>
        <w:numId w:val="1"/>
      </w:numPr>
    </w:pPr>
  </w:style>
  <w:style w:type="paragraph" w:styleId="756">
    <w:name w:val="index 4"/>
    <w:basedOn w:val="738"/>
    <w:next w:val="738"/>
    <w:uiPriority w:val="0"/>
    <w:qFormat/>
    <w:pPr>
      <w:ind w:left="600" w:firstLine="200"/>
      <w:spacing w:line="360" w:lineRule="auto"/>
    </w:pPr>
    <w:rPr>
      <w:rFonts w:ascii="等线" w:hAnsi="等线" w:eastAsia="等线"/>
      <w:sz w:val="24"/>
      <w:szCs w:val="24"/>
    </w:rPr>
  </w:style>
  <w:style w:type="paragraph" w:styleId="757">
    <w:name w:val="toc 5"/>
    <w:basedOn w:val="738"/>
    <w:next w:val="738"/>
    <w:uiPriority w:val="39"/>
    <w:unhideWhenUsed/>
    <w:qFormat/>
    <w:pPr>
      <w:ind w:left="1134"/>
      <w:spacing w:after="57"/>
    </w:pPr>
  </w:style>
  <w:style w:type="paragraph" w:styleId="758">
    <w:name w:val="toc 3"/>
    <w:basedOn w:val="738"/>
    <w:next w:val="738"/>
    <w:uiPriority w:val="39"/>
    <w:unhideWhenUsed/>
    <w:qFormat/>
    <w:pPr>
      <w:ind w:left="567"/>
      <w:spacing w:after="57"/>
    </w:pPr>
  </w:style>
  <w:style w:type="paragraph" w:styleId="759">
    <w:name w:val="toc 8"/>
    <w:basedOn w:val="738"/>
    <w:next w:val="738"/>
    <w:uiPriority w:val="39"/>
    <w:unhideWhenUsed/>
    <w:qFormat/>
    <w:pPr>
      <w:ind w:left="1984"/>
      <w:spacing w:after="57"/>
    </w:pPr>
  </w:style>
  <w:style w:type="paragraph" w:styleId="760">
    <w:name w:val="endnote text"/>
    <w:basedOn w:val="738"/>
    <w:link w:val="962"/>
    <w:uiPriority w:val="99"/>
    <w:semiHidden/>
    <w:unhideWhenUsed/>
    <w:qFormat/>
    <w:rPr>
      <w:sz w:val="20"/>
    </w:rPr>
  </w:style>
  <w:style w:type="paragraph" w:styleId="761">
    <w:name w:val="Footer"/>
    <w:basedOn w:val="738"/>
    <w:link w:val="835"/>
    <w:uiPriority w:val="99"/>
    <w:unhideWhenUsed/>
    <w:qFormat/>
    <w:pPr>
      <w:tabs>
        <w:tab w:val="center" w:pos="7143" w:leader="none"/>
        <w:tab w:val="right" w:pos="14287" w:leader="none"/>
      </w:tabs>
    </w:pPr>
  </w:style>
  <w:style w:type="paragraph" w:styleId="762">
    <w:name w:val="Header"/>
    <w:basedOn w:val="738"/>
    <w:link w:val="833"/>
    <w:uiPriority w:val="99"/>
    <w:unhideWhenUsed/>
    <w:qFormat/>
    <w:pPr>
      <w:tabs>
        <w:tab w:val="center" w:pos="7143" w:leader="none"/>
        <w:tab w:val="right" w:pos="14287" w:leader="none"/>
      </w:tabs>
    </w:pPr>
  </w:style>
  <w:style w:type="paragraph" w:styleId="763">
    <w:name w:val="toc 1"/>
    <w:basedOn w:val="738"/>
    <w:next w:val="738"/>
    <w:uiPriority w:val="39"/>
    <w:unhideWhenUsed/>
    <w:qFormat/>
    <w:pPr>
      <w:spacing w:after="57"/>
    </w:pPr>
  </w:style>
  <w:style w:type="paragraph" w:styleId="764">
    <w:name w:val="toc 4"/>
    <w:basedOn w:val="738"/>
    <w:next w:val="738"/>
    <w:uiPriority w:val="39"/>
    <w:unhideWhenUsed/>
    <w:qFormat/>
    <w:pPr>
      <w:ind w:left="850"/>
      <w:spacing w:after="57"/>
    </w:pPr>
  </w:style>
  <w:style w:type="paragraph" w:styleId="765">
    <w:name w:val="Subtitle"/>
    <w:basedOn w:val="738"/>
    <w:next w:val="738"/>
    <w:link w:val="828"/>
    <w:uiPriority w:val="11"/>
    <w:qFormat/>
    <w:pPr>
      <w:spacing w:before="200" w:after="200"/>
    </w:pPr>
    <w:rPr>
      <w:sz w:val="24"/>
      <w:szCs w:val="24"/>
    </w:rPr>
  </w:style>
  <w:style w:type="paragraph" w:styleId="766">
    <w:name w:val="footnote text"/>
    <w:basedOn w:val="738"/>
    <w:link w:val="961"/>
    <w:uiPriority w:val="99"/>
    <w:semiHidden/>
    <w:unhideWhenUsed/>
    <w:qFormat/>
    <w:pPr>
      <w:spacing w:after="40"/>
    </w:pPr>
    <w:rPr>
      <w:sz w:val="18"/>
    </w:rPr>
  </w:style>
  <w:style w:type="paragraph" w:styleId="767">
    <w:name w:val="toc 6"/>
    <w:basedOn w:val="738"/>
    <w:next w:val="738"/>
    <w:uiPriority w:val="39"/>
    <w:unhideWhenUsed/>
    <w:qFormat/>
    <w:pPr>
      <w:ind w:left="1417"/>
      <w:spacing w:after="57"/>
    </w:pPr>
  </w:style>
  <w:style w:type="paragraph" w:styleId="768">
    <w:name w:val="table of figures"/>
    <w:basedOn w:val="738"/>
    <w:next w:val="738"/>
    <w:uiPriority w:val="99"/>
    <w:unhideWhenUsed/>
    <w:qFormat/>
  </w:style>
  <w:style w:type="paragraph" w:styleId="769">
    <w:name w:val="toc 2"/>
    <w:basedOn w:val="738"/>
    <w:next w:val="738"/>
    <w:uiPriority w:val="39"/>
    <w:unhideWhenUsed/>
    <w:qFormat/>
    <w:pPr>
      <w:ind w:left="283"/>
      <w:spacing w:after="57"/>
    </w:pPr>
  </w:style>
  <w:style w:type="paragraph" w:styleId="770">
    <w:name w:val="toc 9"/>
    <w:basedOn w:val="738"/>
    <w:next w:val="738"/>
    <w:uiPriority w:val="39"/>
    <w:unhideWhenUsed/>
    <w:qFormat/>
    <w:pPr>
      <w:ind w:left="2268"/>
      <w:spacing w:after="57"/>
    </w:pPr>
  </w:style>
  <w:style w:type="paragraph" w:styleId="771">
    <w:name w:val="Normal (Web)"/>
    <w:basedOn w:val="738"/>
    <w:uiPriority w:val="0"/>
    <w:qFormat/>
    <w:rPr>
      <w:sz w:val="24"/>
    </w:rPr>
  </w:style>
  <w:style w:type="paragraph" w:styleId="772">
    <w:name w:val="Title"/>
    <w:basedOn w:val="738"/>
    <w:next w:val="738"/>
    <w:link w:val="827"/>
    <w:uiPriority w:val="10"/>
    <w:qFormat/>
    <w:pPr>
      <w:contextualSpacing/>
      <w:spacing w:before="300" w:after="200"/>
    </w:pPr>
    <w:rPr>
      <w:sz w:val="48"/>
      <w:szCs w:val="48"/>
    </w:r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8"/>
    <w:uiPriority w:val="99"/>
    <w:semiHidden/>
    <w:unhideWhenUsed/>
    <w:qFormat/>
    <w:rPr>
      <w:sz w:val="21"/>
      <w:szCs w:val="21"/>
    </w:rPr>
  </w:style>
  <w:style w:type="character" w:styleId="776">
    <w:name w:val="footnote reference"/>
    <w:uiPriority w:val="99"/>
    <w:unhideWhenUsed/>
    <w:qFormat/>
    <w:rPr>
      <w:vertAlign w:val="superscript"/>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78" w:customStyle="1">
    <w:name w:val="Default"/>
    <w:next w:val="738"/>
    <w:uiPriority w:val="0"/>
    <w:qFormat/>
    <w:pPr>
      <w:widowControl w:val="off"/>
    </w:pPr>
    <w:rPr>
      <w:rFonts w:hint="default" w:ascii="宋体" w:hAnsi="Times New Roman" w:eastAsia="宋体" w:cs="宋体"/>
      <w:color w:val="000000"/>
      <w:sz w:val="24"/>
      <w:szCs w:val="24"/>
      <w:lang w:val="en-US" w:eastAsia="zh-CN" w:bidi="ar-SA"/>
    </w:rPr>
  </w:style>
  <w:style w:type="character" w:styleId="779" w:customStyle="1">
    <w:name w:val="Heading 1 Char"/>
    <w:basedOn w:val="748"/>
    <w:uiPriority w:val="9"/>
    <w:qFormat/>
    <w:rPr>
      <w:rFonts w:ascii="Arial" w:hAnsi="Arial" w:eastAsia="Arial" w:cs="Arial"/>
      <w:sz w:val="40"/>
      <w:szCs w:val="40"/>
    </w:rPr>
  </w:style>
  <w:style w:type="character" w:styleId="780" w:customStyle="1">
    <w:name w:val="Heading 2 Char"/>
    <w:basedOn w:val="748"/>
    <w:uiPriority w:val="9"/>
    <w:qFormat/>
    <w:rPr>
      <w:rFonts w:ascii="Arial" w:hAnsi="Arial" w:eastAsia="Arial" w:cs="Arial"/>
      <w:sz w:val="34"/>
    </w:rPr>
  </w:style>
  <w:style w:type="character" w:styleId="781" w:customStyle="1">
    <w:name w:val="Heading 3 Char"/>
    <w:basedOn w:val="748"/>
    <w:uiPriority w:val="9"/>
    <w:qFormat/>
    <w:rPr>
      <w:rFonts w:ascii="Arial" w:hAnsi="Arial" w:eastAsia="Arial" w:cs="Arial"/>
      <w:sz w:val="30"/>
      <w:szCs w:val="30"/>
    </w:rPr>
  </w:style>
  <w:style w:type="character" w:styleId="782" w:customStyle="1">
    <w:name w:val="Heading 4 Char"/>
    <w:basedOn w:val="748"/>
    <w:uiPriority w:val="9"/>
    <w:qFormat/>
    <w:rPr>
      <w:rFonts w:ascii="Arial" w:hAnsi="Arial" w:eastAsia="Arial" w:cs="Arial"/>
      <w:b/>
      <w:bCs/>
      <w:sz w:val="26"/>
      <w:szCs w:val="26"/>
    </w:rPr>
  </w:style>
  <w:style w:type="character" w:styleId="783" w:customStyle="1">
    <w:name w:val="Heading 5 Char"/>
    <w:basedOn w:val="748"/>
    <w:uiPriority w:val="9"/>
    <w:qFormat/>
    <w:rPr>
      <w:rFonts w:ascii="Arial" w:hAnsi="Arial" w:eastAsia="Arial" w:cs="Arial"/>
      <w:b/>
      <w:bCs/>
      <w:sz w:val="24"/>
      <w:szCs w:val="24"/>
    </w:rPr>
  </w:style>
  <w:style w:type="character" w:styleId="784" w:customStyle="1">
    <w:name w:val="Heading 6 Char"/>
    <w:basedOn w:val="748"/>
    <w:uiPriority w:val="9"/>
    <w:qFormat/>
    <w:rPr>
      <w:rFonts w:ascii="Arial" w:hAnsi="Arial" w:eastAsia="Arial" w:cs="Arial"/>
      <w:b/>
      <w:bCs/>
      <w:sz w:val="22"/>
      <w:szCs w:val="22"/>
    </w:rPr>
  </w:style>
  <w:style w:type="character" w:styleId="785" w:customStyle="1">
    <w:name w:val="Heading 7 Char"/>
    <w:basedOn w:val="748"/>
    <w:uiPriority w:val="9"/>
    <w:qFormat/>
    <w:rPr>
      <w:rFonts w:ascii="Arial" w:hAnsi="Arial" w:eastAsia="Arial" w:cs="Arial"/>
      <w:b/>
      <w:bCs/>
      <w:i/>
      <w:iCs/>
      <w:sz w:val="22"/>
      <w:szCs w:val="22"/>
    </w:rPr>
  </w:style>
  <w:style w:type="character" w:styleId="786" w:customStyle="1">
    <w:name w:val="Heading 8 Char"/>
    <w:basedOn w:val="748"/>
    <w:uiPriority w:val="9"/>
    <w:qFormat/>
    <w:rPr>
      <w:rFonts w:ascii="Arial" w:hAnsi="Arial" w:eastAsia="Arial" w:cs="Arial"/>
      <w:i/>
      <w:iCs/>
      <w:sz w:val="22"/>
      <w:szCs w:val="22"/>
    </w:rPr>
  </w:style>
  <w:style w:type="character" w:styleId="787" w:customStyle="1">
    <w:name w:val="Heading 9 Char"/>
    <w:basedOn w:val="748"/>
    <w:uiPriority w:val="9"/>
    <w:qFormat/>
    <w:rPr>
      <w:rFonts w:ascii="Arial" w:hAnsi="Arial" w:eastAsia="Arial" w:cs="Arial"/>
      <w:i/>
      <w:iCs/>
      <w:sz w:val="21"/>
      <w:szCs w:val="21"/>
    </w:rPr>
  </w:style>
  <w:style w:type="character" w:styleId="788" w:customStyle="1">
    <w:name w:val="Title Char"/>
    <w:basedOn w:val="748"/>
    <w:uiPriority w:val="10"/>
    <w:qFormat/>
    <w:rPr>
      <w:sz w:val="48"/>
      <w:szCs w:val="48"/>
    </w:rPr>
  </w:style>
  <w:style w:type="character" w:styleId="789" w:customStyle="1">
    <w:name w:val="Subtitle Char"/>
    <w:basedOn w:val="748"/>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48"/>
    <w:uiPriority w:val="99"/>
    <w:qFormat/>
  </w:style>
  <w:style w:type="character" w:styleId="793" w:customStyle="1">
    <w:name w:val="Caption Char"/>
    <w:uiPriority w:val="99"/>
    <w:qFormat/>
  </w:style>
  <w:style w:type="table" w:styleId="794"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9"/>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4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character" w:styleId="816" w:customStyle="1">
    <w:name w:val="标题 1 字符"/>
    <w:link w:val="739"/>
    <w:uiPriority w:val="9"/>
    <w:qFormat/>
    <w:rPr>
      <w:rFonts w:ascii="Arial" w:hAnsi="Arial" w:eastAsia="黑体" w:cs="Arial"/>
      <w:sz w:val="44"/>
      <w:szCs w:val="40"/>
    </w:rPr>
  </w:style>
  <w:style w:type="character" w:styleId="817" w:customStyle="1">
    <w:name w:val="标题 2 字符"/>
    <w:link w:val="740"/>
    <w:uiPriority w:val="9"/>
    <w:qFormat/>
    <w:rPr>
      <w:rFonts w:ascii="Arial" w:hAnsi="Arial" w:eastAsia="Arial" w:cs="Arial"/>
      <w:sz w:val="34"/>
    </w:rPr>
  </w:style>
  <w:style w:type="character" w:styleId="818" w:customStyle="1">
    <w:name w:val="标题 3 字符"/>
    <w:link w:val="741"/>
    <w:uiPriority w:val="9"/>
    <w:qFormat/>
    <w:rPr>
      <w:rFonts w:ascii="Arial" w:hAnsi="Arial" w:eastAsia="Arial" w:cs="Arial"/>
      <w:sz w:val="30"/>
      <w:szCs w:val="30"/>
    </w:rPr>
  </w:style>
  <w:style w:type="character" w:styleId="819" w:customStyle="1">
    <w:name w:val="标题 4 字符"/>
    <w:link w:val="742"/>
    <w:uiPriority w:val="9"/>
    <w:qFormat/>
    <w:rPr>
      <w:rFonts w:ascii="Arial" w:hAnsi="Arial" w:eastAsia="Arial" w:cs="Arial"/>
      <w:b/>
      <w:bCs/>
      <w:sz w:val="26"/>
      <w:szCs w:val="26"/>
    </w:rPr>
  </w:style>
  <w:style w:type="character" w:styleId="820" w:customStyle="1">
    <w:name w:val="标题 5 字符"/>
    <w:link w:val="743"/>
    <w:uiPriority w:val="9"/>
    <w:qFormat/>
    <w:rPr>
      <w:rFonts w:ascii="Arial" w:hAnsi="Arial" w:eastAsia="Arial" w:cs="Arial"/>
      <w:b/>
      <w:bCs/>
      <w:sz w:val="24"/>
      <w:szCs w:val="24"/>
    </w:rPr>
  </w:style>
  <w:style w:type="character" w:styleId="821" w:customStyle="1">
    <w:name w:val="标题 6 字符"/>
    <w:link w:val="744"/>
    <w:uiPriority w:val="9"/>
    <w:qFormat/>
    <w:rPr>
      <w:rFonts w:ascii="Arial" w:hAnsi="Arial" w:eastAsia="Arial" w:cs="Arial"/>
      <w:b/>
      <w:bCs/>
      <w:sz w:val="22"/>
      <w:szCs w:val="22"/>
    </w:rPr>
  </w:style>
  <w:style w:type="character" w:styleId="822" w:customStyle="1">
    <w:name w:val="标题 7 字符"/>
    <w:link w:val="745"/>
    <w:uiPriority w:val="9"/>
    <w:qFormat/>
    <w:rPr>
      <w:rFonts w:ascii="Arial" w:hAnsi="Arial" w:eastAsia="Arial" w:cs="Arial"/>
      <w:b/>
      <w:bCs/>
      <w:i/>
      <w:iCs/>
      <w:sz w:val="22"/>
      <w:szCs w:val="22"/>
    </w:rPr>
  </w:style>
  <w:style w:type="character" w:styleId="823" w:customStyle="1">
    <w:name w:val="标题 8 字符"/>
    <w:link w:val="746"/>
    <w:uiPriority w:val="9"/>
    <w:qFormat/>
    <w:rPr>
      <w:rFonts w:ascii="Arial" w:hAnsi="Arial" w:eastAsia="Arial" w:cs="Arial"/>
      <w:i/>
      <w:iCs/>
      <w:sz w:val="22"/>
      <w:szCs w:val="22"/>
    </w:rPr>
  </w:style>
  <w:style w:type="character" w:styleId="824" w:customStyle="1">
    <w:name w:val="标题 9 字符"/>
    <w:link w:val="747"/>
    <w:uiPriority w:val="9"/>
    <w:qFormat/>
    <w:rPr>
      <w:rFonts w:ascii="Arial" w:hAnsi="Arial" w:eastAsia="Arial" w:cs="Arial"/>
      <w:i/>
      <w:iCs/>
      <w:sz w:val="21"/>
      <w:szCs w:val="21"/>
    </w:rPr>
  </w:style>
  <w:style w:type="paragraph" w:styleId="825">
    <w:name w:val="List Paragraph"/>
    <w:basedOn w:val="738"/>
    <w:uiPriority w:val="34"/>
    <w:qFormat/>
    <w:pPr>
      <w:contextualSpacing/>
      <w:ind w:left="720"/>
    </w:pPr>
  </w:style>
  <w:style w:type="paragraph" w:styleId="826">
    <w:name w:val="No Spacing"/>
    <w:uiPriority w:val="1"/>
    <w:qFormat/>
    <w:rPr>
      <w:rFonts w:hint="default" w:ascii="Calibri" w:hAnsi="Calibri" w:eastAsia="宋体" w:cs="Times New Roman"/>
      <w:lang w:val="en-US" w:eastAsia="zh-CN" w:bidi="ar-SA"/>
    </w:rPr>
  </w:style>
  <w:style w:type="character" w:styleId="827" w:customStyle="1">
    <w:name w:val="标题 字符"/>
    <w:link w:val="772"/>
    <w:uiPriority w:val="10"/>
    <w:qFormat/>
    <w:rPr>
      <w:sz w:val="48"/>
      <w:szCs w:val="48"/>
    </w:rPr>
  </w:style>
  <w:style w:type="character" w:styleId="828" w:customStyle="1">
    <w:name w:val="副标题 字符"/>
    <w:link w:val="765"/>
    <w:uiPriority w:val="11"/>
    <w:qFormat/>
    <w:rPr>
      <w:sz w:val="24"/>
      <w:szCs w:val="24"/>
    </w:rPr>
  </w:style>
  <w:style w:type="paragraph" w:styleId="829">
    <w:name w:val="Quote"/>
    <w:basedOn w:val="738"/>
    <w:next w:val="738"/>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8"/>
    <w:next w:val="73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62"/>
    <w:uiPriority w:val="99"/>
    <w:qFormat/>
  </w:style>
  <w:style w:type="character" w:styleId="834" w:customStyle="1">
    <w:name w:val="Footer Char"/>
    <w:uiPriority w:val="99"/>
    <w:qFormat/>
  </w:style>
  <w:style w:type="character" w:styleId="835" w:customStyle="1">
    <w:name w:val="页脚 字符"/>
    <w:link w:val="761"/>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766"/>
    <w:uiPriority w:val="99"/>
    <w:qFormat/>
    <w:rPr>
      <w:sz w:val="18"/>
    </w:rPr>
  </w:style>
  <w:style w:type="character" w:styleId="962" w:customStyle="1">
    <w:name w:val="尾注文本 字符"/>
    <w:link w:val="760"/>
    <w:uiPriority w:val="99"/>
    <w:qFormat/>
    <w:rPr>
      <w:sz w:val="20"/>
    </w:rPr>
  </w:style>
  <w:style w:type="paragraph" w:styleId="963" w:customStyle="1">
    <w:name w:val="TOC 标题1"/>
    <w:uiPriority w:val="39"/>
    <w:unhideWhenUsed/>
    <w:qFormat/>
    <w:rPr>
      <w:rFonts w:hint="default" w:ascii="Calibri" w:hAnsi="Calibri" w:eastAsia="宋体" w:cs="Times New Roman"/>
      <w:lang w:val="en-US" w:eastAsia="zh-CN" w:bidi="ar-SA"/>
    </w:rPr>
  </w:style>
  <w:style w:type="paragraph" w:styleId="964" w:customStyle="1">
    <w:name w:val="标题 11"/>
    <w:basedOn w:val="738"/>
    <w:next w:val="738"/>
    <w:link w:val="1017"/>
    <w:uiPriority w:val="0"/>
    <w:qFormat/>
    <w:pPr>
      <w:jc w:val="center"/>
      <w:keepNext/>
      <w:outlineLvl w:val="0"/>
    </w:pPr>
    <w:rPr>
      <w:rFonts w:ascii="楷体_GB2312" w:hAnsi="楷体_GB2312" w:eastAsia="黑体"/>
      <w:sz w:val="44"/>
      <w:szCs w:val="28"/>
    </w:rPr>
  </w:style>
  <w:style w:type="paragraph" w:styleId="965" w:customStyle="1">
    <w:name w:val="标题 21"/>
    <w:basedOn w:val="738"/>
    <w:next w:val="738"/>
    <w:link w:val="10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标题 31"/>
    <w:basedOn w:val="738"/>
    <w:next w:val="738"/>
    <w:link w:val="999"/>
    <w:uiPriority w:val="0"/>
    <w:qFormat/>
    <w:pPr>
      <w:keepLines/>
      <w:keepNext/>
      <w:spacing w:before="260" w:after="260" w:line="416" w:lineRule="auto"/>
      <w:outlineLvl w:val="2"/>
    </w:pPr>
    <w:rPr>
      <w:b/>
      <w:bCs/>
      <w:sz w:val="32"/>
      <w:szCs w:val="32"/>
    </w:rPr>
  </w:style>
  <w:style w:type="paragraph" w:styleId="967" w:customStyle="1">
    <w:name w:val="标题 41"/>
    <w:basedOn w:val="738"/>
    <w:next w:val="968"/>
    <w:link w:val="990"/>
    <w:uiPriority w:val="0"/>
    <w:qFormat/>
    <w:pPr>
      <w:keepLines/>
      <w:keepNext/>
      <w:spacing w:before="280" w:after="290" w:line="376" w:lineRule="auto"/>
      <w:outlineLvl w:val="3"/>
    </w:pPr>
    <w:rPr>
      <w:rFonts w:ascii="Arial" w:hAnsi="Arial" w:eastAsia="黑体" w:cs="Arial"/>
      <w:b/>
      <w:bCs/>
      <w:sz w:val="28"/>
      <w:szCs w:val="28"/>
    </w:rPr>
  </w:style>
  <w:style w:type="paragraph" w:styleId="968" w:customStyle="1">
    <w:name w:val="正文缩进1"/>
    <w:basedOn w:val="738"/>
    <w:link w:val="1002"/>
    <w:uiPriority w:val="0"/>
    <w:qFormat/>
    <w:pPr>
      <w:ind w:firstLine="420"/>
    </w:pPr>
  </w:style>
  <w:style w:type="paragraph" w:styleId="969" w:customStyle="1">
    <w:name w:val="标题 51"/>
    <w:basedOn w:val="738"/>
    <w:next w:val="968"/>
    <w:link w:val="1009"/>
    <w:uiPriority w:val="0"/>
    <w:qFormat/>
    <w:pPr>
      <w:keepNext/>
      <w:outlineLvl w:val="4"/>
    </w:pPr>
    <w:rPr>
      <w:rFonts w:ascii="宋体"/>
      <w:color w:val="000000"/>
      <w:sz w:val="28"/>
      <w:szCs w:val="28"/>
    </w:rPr>
  </w:style>
  <w:style w:type="paragraph" w:styleId="970" w:customStyle="1">
    <w:name w:val="标题 61"/>
    <w:basedOn w:val="738"/>
    <w:next w:val="738"/>
    <w:link w:val="98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1" w:customStyle="1">
    <w:name w:val="标题 71"/>
    <w:basedOn w:val="738"/>
    <w:next w:val="738"/>
    <w:link w:val="983"/>
    <w:uiPriority w:val="0"/>
    <w:qFormat/>
    <w:pPr>
      <w:numPr>
        <w:ilvl w:val="6"/>
        <w:numId w:val="2"/>
      </w:numPr>
      <w:keepLines/>
      <w:keepNext/>
      <w:spacing w:before="240" w:after="64" w:line="320" w:lineRule="auto"/>
      <w:outlineLvl w:val="6"/>
    </w:pPr>
    <w:rPr>
      <w:b/>
      <w:bCs/>
      <w:sz w:val="24"/>
      <w:szCs w:val="24"/>
    </w:rPr>
  </w:style>
  <w:style w:type="paragraph" w:styleId="972" w:customStyle="1">
    <w:name w:val="标题 81"/>
    <w:basedOn w:val="738"/>
    <w:next w:val="738"/>
    <w:link w:val="98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3" w:customStyle="1">
    <w:name w:val="标题 91"/>
    <w:basedOn w:val="738"/>
    <w:next w:val="738"/>
    <w:link w:val="1019"/>
    <w:uiPriority w:val="0"/>
    <w:qFormat/>
    <w:pPr>
      <w:numPr>
        <w:ilvl w:val="8"/>
        <w:numId w:val="2"/>
      </w:numPr>
      <w:keepLines/>
      <w:keepNext/>
      <w:spacing w:before="240" w:after="64" w:line="320" w:lineRule="auto"/>
      <w:outlineLvl w:val="8"/>
    </w:pPr>
    <w:rPr>
      <w:rFonts w:ascii="Arial" w:hAnsi="Arial" w:eastAsia="黑体"/>
    </w:rPr>
  </w:style>
  <w:style w:type="character" w:styleId="974" w:customStyle="1">
    <w:name w:val="默认段落字体1"/>
    <w:uiPriority w:val="1"/>
    <w:unhideWhenUsed/>
    <w:qFormat/>
  </w:style>
  <w:style w:type="table" w:styleId="975" w:customStyle="1">
    <w:name w:val="普通表格1"/>
    <w:uiPriority w:val="99"/>
    <w:unhideWhenUsed/>
    <w:qFormat/>
    <w:tblPr>
      <w:tblLayout w:type="fixed"/>
      <w:tblCellMar>
        <w:left w:w="0" w:type="dxa"/>
        <w:top w:w="0" w:type="dxa"/>
        <w:right w:w="0" w:type="dxa"/>
        <w:bottom w:w="0" w:type="dxa"/>
      </w:tblCellMar>
    </w:tblPr>
  </w:style>
  <w:style w:type="character" w:styleId="976" w:customStyle="1">
    <w:name w:val="批注框文本 Char"/>
    <w:link w:val="977"/>
    <w:uiPriority w:val="0"/>
    <w:semiHidden/>
    <w:qFormat/>
    <w:rPr>
      <w:rFonts w:ascii="Times New Roman" w:hAnsi="Times New Roman" w:eastAsia="宋体" w:cs="Times New Roman"/>
      <w:sz w:val="18"/>
      <w:szCs w:val="18"/>
    </w:rPr>
  </w:style>
  <w:style w:type="paragraph" w:styleId="977" w:customStyle="1">
    <w:name w:val="批注框文本1"/>
    <w:basedOn w:val="738"/>
    <w:link w:val="976"/>
    <w:uiPriority w:val="0"/>
    <w:semiHidden/>
    <w:qFormat/>
    <w:rPr>
      <w:sz w:val="18"/>
      <w:szCs w:val="18"/>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38"/>
    <w:link w:val="978"/>
    <w:uiPriority w:val="0"/>
    <w:qFormat/>
    <w:pPr>
      <w:contextualSpacing/>
      <w:ind w:left="720"/>
      <w:jc w:val="left"/>
      <w:widowControl/>
    </w:pPr>
    <w:rPr>
      <w:rFonts w:ascii="Calibri" w:hAnsi="Calibri"/>
      <w:sz w:val="24"/>
      <w:szCs w:val="24"/>
      <w:lang w:eastAsia="en-US" w:bidi="en-US"/>
    </w:rPr>
  </w:style>
  <w:style w:type="character" w:styleId="980" w:customStyle="1">
    <w:name w:val="正文文本 Char"/>
    <w:link w:val="981"/>
    <w:uiPriority w:val="0"/>
    <w:qFormat/>
    <w:rPr>
      <w:rFonts w:ascii="楷体_GB2312" w:hAnsi="Arial" w:eastAsia="楷体_GB2312" w:cs="Times New Roman"/>
      <w:sz w:val="28"/>
      <w:szCs w:val="28"/>
    </w:rPr>
  </w:style>
  <w:style w:type="paragraph" w:styleId="981" w:customStyle="1">
    <w:name w:val="正文文本1"/>
    <w:basedOn w:val="738"/>
    <w:link w:val="980"/>
    <w:uiPriority w:val="0"/>
    <w:qFormat/>
    <w:rPr>
      <w:rFonts w:ascii="楷体_GB2312" w:hAnsi="Arial" w:eastAsia="楷体_GB2312"/>
      <w:sz w:val="28"/>
      <w:szCs w:val="28"/>
    </w:rPr>
  </w:style>
  <w:style w:type="character" w:styleId="982" w:customStyle="1">
    <w:name w:val="标题 8 Char"/>
    <w:link w:val="972"/>
    <w:uiPriority w:val="0"/>
    <w:qFormat/>
    <w:rPr>
      <w:rFonts w:ascii="Arial" w:hAnsi="Arial" w:eastAsia="黑体" w:cs="Times New Roman"/>
      <w:sz w:val="24"/>
      <w:szCs w:val="24"/>
    </w:rPr>
  </w:style>
  <w:style w:type="character" w:styleId="983" w:customStyle="1">
    <w:name w:val="标题 7 Char"/>
    <w:link w:val="971"/>
    <w:uiPriority w:val="0"/>
    <w:qFormat/>
    <w:rPr>
      <w:rFonts w:ascii="Times New Roman" w:hAnsi="Times New Roman" w:eastAsia="宋体" w:cs="Times New Roman"/>
      <w:b/>
      <w:bCs/>
      <w:sz w:val="24"/>
      <w:szCs w:val="24"/>
    </w:rPr>
  </w:style>
  <w:style w:type="character" w:styleId="984" w:customStyle="1">
    <w:name w:val="超链接1"/>
    <w:uiPriority w:val="0"/>
    <w:qFormat/>
    <w:rPr>
      <w:color w:val="0000ff"/>
      <w:u w:val="single"/>
    </w:rPr>
  </w:style>
  <w:style w:type="character" w:styleId="985" w:customStyle="1">
    <w:name w:val="正文文本 3 Char"/>
    <w:link w:val="986"/>
    <w:uiPriority w:val="0"/>
    <w:qFormat/>
    <w:rPr>
      <w:rFonts w:ascii="仿宋_GB2312" w:hAnsi="Arial" w:eastAsia="仿宋_GB2312" w:cs="Times New Roman"/>
      <w:sz w:val="32"/>
      <w:szCs w:val="32"/>
    </w:rPr>
  </w:style>
  <w:style w:type="paragraph" w:styleId="986" w:customStyle="1">
    <w:name w:val="正文文本 31"/>
    <w:basedOn w:val="738"/>
    <w:link w:val="985"/>
    <w:uiPriority w:val="0"/>
    <w:qFormat/>
    <w:rPr>
      <w:rFonts w:ascii="仿宋_GB2312" w:hAnsi="Arial" w:eastAsia="仿宋_GB2312"/>
      <w:sz w:val="32"/>
      <w:szCs w:val="32"/>
    </w:rPr>
  </w:style>
  <w:style w:type="character" w:styleId="987" w:customStyle="1">
    <w:name w:val="font5 Char"/>
    <w:uiPriority w:val="0"/>
    <w:qFormat/>
    <w:rPr>
      <w:rFonts w:ascii="宋体" w:hAnsi="宋体" w:eastAsia="宋体"/>
      <w:sz w:val="28"/>
      <w:szCs w:val="28"/>
      <w:lang w:val="en-US" w:eastAsia="zh-CN" w:bidi="ar-SA"/>
    </w:rPr>
  </w:style>
  <w:style w:type="character" w:styleId="988" w:customStyle="1">
    <w:name w:val="标题 6 Char"/>
    <w:link w:val="970"/>
    <w:uiPriority w:val="0"/>
    <w:qFormat/>
    <w:rPr>
      <w:rFonts w:ascii="Arial" w:hAnsi="Arial" w:eastAsia="黑体" w:cs="Times New Roman"/>
      <w:b/>
      <w:bCs/>
      <w:sz w:val="24"/>
      <w:szCs w:val="24"/>
    </w:rPr>
  </w:style>
  <w:style w:type="character" w:styleId="989" w:customStyle="1">
    <w:name w:val="已访问的超链接1"/>
    <w:uiPriority w:val="0"/>
    <w:qFormat/>
    <w:rPr>
      <w:color w:val="800080"/>
      <w:u w:val="single"/>
    </w:rPr>
  </w:style>
  <w:style w:type="character" w:styleId="990" w:customStyle="1">
    <w:name w:val="标题 4 Char"/>
    <w:link w:val="967"/>
    <w:uiPriority w:val="0"/>
    <w:qFormat/>
    <w:rPr>
      <w:rFonts w:ascii="Arial" w:hAnsi="Arial" w:eastAsia="黑体" w:cs="Arial"/>
      <w:b/>
      <w:bCs/>
      <w:sz w:val="28"/>
      <w:szCs w:val="28"/>
    </w:rPr>
  </w:style>
  <w:style w:type="character" w:styleId="991" w:customStyle="1">
    <w:name w:val="二级目录 Char"/>
    <w:link w:val="992"/>
    <w:uiPriority w:val="0"/>
    <w:qFormat/>
    <w:rPr>
      <w:b/>
      <w:sz w:val="30"/>
      <w:szCs w:val="28"/>
    </w:rPr>
  </w:style>
  <w:style w:type="paragraph" w:styleId="992" w:customStyle="1">
    <w:name w:val="二级目录"/>
    <w:next w:val="738"/>
    <w:link w:val="99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3" w:customStyle="1">
    <w:name w:val="页眉 Char"/>
    <w:link w:val="994"/>
    <w:uiPriority w:val="0"/>
    <w:qFormat/>
    <w:rPr>
      <w:rFonts w:ascii="Times New Roman" w:hAnsi="Times New Roman" w:eastAsia="宋体" w:cs="Times New Roman"/>
      <w:sz w:val="18"/>
      <w:szCs w:val="18"/>
    </w:rPr>
  </w:style>
  <w:style w:type="paragraph" w:styleId="994" w:customStyle="1">
    <w:name w:val="页眉1"/>
    <w:basedOn w:val="738"/>
    <w:link w:val="993"/>
    <w:uiPriority w:val="0"/>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码1"/>
    <w:uiPriority w:val="0"/>
    <w:qFormat/>
  </w:style>
  <w:style w:type="character" w:styleId="996" w:customStyle="1">
    <w:name w:val="正文首行缩进 2 Char"/>
    <w:link w:val="997"/>
    <w:uiPriority w:val="0"/>
    <w:qFormat/>
    <w:rPr>
      <w:rFonts w:ascii="宋体" w:hAnsi="宋体" w:eastAsia="宋体" w:cs="Times New Roman"/>
      <w:sz w:val="32"/>
      <w:szCs w:val="20"/>
    </w:rPr>
  </w:style>
  <w:style w:type="paragraph" w:styleId="997" w:customStyle="1">
    <w:name w:val="正文首行缩进 21"/>
    <w:basedOn w:val="998"/>
    <w:link w:val="996"/>
    <w:uiPriority w:val="0"/>
    <w:qFormat/>
    <w:pPr>
      <w:ind w:firstLine="420"/>
      <w:spacing w:line="360" w:lineRule="auto"/>
    </w:pPr>
    <w:rPr>
      <w:rFonts w:ascii="宋体" w:hAnsi="宋体" w:eastAsia="宋体"/>
      <w:sz w:val="21"/>
      <w:szCs w:val="20"/>
    </w:rPr>
  </w:style>
  <w:style w:type="paragraph" w:styleId="998" w:customStyle="1">
    <w:name w:val="正文文本缩进1"/>
    <w:basedOn w:val="738"/>
    <w:link w:val="1014"/>
    <w:uiPriority w:val="0"/>
    <w:qFormat/>
    <w:pPr>
      <w:ind w:firstLine="645"/>
    </w:pPr>
    <w:rPr>
      <w:rFonts w:ascii="楷体_GB2312" w:eastAsia="楷体_GB2312"/>
      <w:sz w:val="32"/>
      <w:szCs w:val="32"/>
    </w:rPr>
  </w:style>
  <w:style w:type="character" w:styleId="999" w:customStyle="1">
    <w:name w:val="标题 3 Char"/>
    <w:link w:val="966"/>
    <w:uiPriority w:val="0"/>
    <w:qFormat/>
    <w:rPr>
      <w:rFonts w:ascii="Times New Roman" w:hAnsi="Times New Roman" w:eastAsia="宋体" w:cs="Times New Roman"/>
      <w:b/>
      <w:bCs/>
      <w:sz w:val="32"/>
      <w:szCs w:val="32"/>
    </w:rPr>
  </w:style>
  <w:style w:type="character" w:styleId="1000" w:customStyle="1">
    <w:name w:val="批注文字 Char"/>
    <w:link w:val="1001"/>
    <w:uiPriority w:val="0"/>
    <w:semiHidden/>
    <w:qFormat/>
    <w:rPr>
      <w:rFonts w:ascii="Times New Roman" w:hAnsi="Times New Roman" w:eastAsia="宋体" w:cs="Times New Roman"/>
      <w:szCs w:val="21"/>
    </w:rPr>
  </w:style>
  <w:style w:type="paragraph" w:styleId="1001" w:customStyle="1">
    <w:name w:val="批注文字1"/>
    <w:basedOn w:val="738"/>
    <w:link w:val="1000"/>
    <w:uiPriority w:val="0"/>
    <w:semiHidden/>
    <w:qFormat/>
    <w:pPr>
      <w:jc w:val="left"/>
    </w:pPr>
  </w:style>
  <w:style w:type="character" w:styleId="1002" w:customStyle="1">
    <w:name w:val="正文缩进 Char"/>
    <w:link w:val="968"/>
    <w:uiPriority w:val="0"/>
    <w:qFormat/>
    <w:rPr>
      <w:rFonts w:ascii="Times New Roman" w:hAnsi="Times New Roman" w:eastAsia="宋体" w:cs="Times New Roman"/>
      <w:szCs w:val="21"/>
    </w:rPr>
  </w:style>
  <w:style w:type="character" w:styleId="1003" w:customStyle="1">
    <w:name w:val="日期 Char"/>
    <w:link w:val="1004"/>
    <w:uiPriority w:val="0"/>
    <w:qFormat/>
    <w:rPr>
      <w:rFonts w:ascii="Times New Roman" w:hAnsi="Times New Roman" w:eastAsia="宋体" w:cs="Times New Roman"/>
      <w:sz w:val="24"/>
      <w:szCs w:val="24"/>
    </w:rPr>
  </w:style>
  <w:style w:type="paragraph" w:styleId="1004" w:customStyle="1">
    <w:name w:val="日期1"/>
    <w:basedOn w:val="738"/>
    <w:next w:val="738"/>
    <w:link w:val="1003"/>
    <w:uiPriority w:val="0"/>
    <w:qFormat/>
    <w:rPr>
      <w:sz w:val="24"/>
      <w:szCs w:val="24"/>
    </w:rPr>
  </w:style>
  <w:style w:type="character" w:styleId="1005" w:customStyle="1">
    <w:name w:val="要点1"/>
    <w:uiPriority w:val="0"/>
    <w:qFormat/>
    <w:rPr>
      <w:b/>
      <w:bCs/>
    </w:rPr>
  </w:style>
  <w:style w:type="character" w:styleId="1006" w:customStyle="1">
    <w:name w:val="页脚 Char"/>
    <w:link w:val="1007"/>
    <w:uiPriority w:val="0"/>
    <w:qFormat/>
    <w:rPr>
      <w:rFonts w:ascii="Times New Roman" w:hAnsi="Times New Roman" w:eastAsia="宋体" w:cs="Times New Roman"/>
      <w:sz w:val="18"/>
      <w:szCs w:val="18"/>
    </w:rPr>
  </w:style>
  <w:style w:type="paragraph" w:styleId="1007" w:customStyle="1">
    <w:name w:val="页脚1"/>
    <w:basedOn w:val="738"/>
    <w:link w:val="1006"/>
    <w:uiPriority w:val="0"/>
    <w:qFormat/>
    <w:pPr>
      <w:jc w:val="left"/>
      <w:tabs>
        <w:tab w:val="center" w:pos="4153" w:leader="none"/>
        <w:tab w:val="right" w:pos="8306" w:leader="none"/>
      </w:tabs>
    </w:pPr>
    <w:rPr>
      <w:sz w:val="18"/>
      <w:szCs w:val="18"/>
    </w:rPr>
  </w:style>
  <w:style w:type="character" w:styleId="1008" w:customStyle="1">
    <w:name w:val="批注引用1"/>
    <w:uiPriority w:val="0"/>
    <w:semiHidden/>
    <w:qFormat/>
    <w:rPr>
      <w:sz w:val="21"/>
      <w:szCs w:val="21"/>
    </w:rPr>
  </w:style>
  <w:style w:type="character" w:styleId="1009" w:customStyle="1">
    <w:name w:val="标题 5 Char"/>
    <w:link w:val="969"/>
    <w:uiPriority w:val="0"/>
    <w:qFormat/>
    <w:rPr>
      <w:rFonts w:ascii="宋体" w:hAnsi="Times New Roman" w:eastAsia="宋体" w:cs="Times New Roman"/>
      <w:color w:val="000000"/>
      <w:sz w:val="28"/>
      <w:szCs w:val="28"/>
    </w:rPr>
  </w:style>
  <w:style w:type="character" w:styleId="1010" w:customStyle="1">
    <w:name w:val="文档结构图 Char"/>
    <w:link w:val="1011"/>
    <w:uiPriority w:val="0"/>
    <w:semiHidden/>
    <w:qFormat/>
    <w:rPr>
      <w:rFonts w:ascii="Times New Roman" w:hAnsi="Times New Roman" w:eastAsia="宋体" w:cs="Times New Roman"/>
      <w:szCs w:val="21"/>
      <w:shd w:val="clear" w:color="auto" w:fill="000080"/>
    </w:rPr>
  </w:style>
  <w:style w:type="paragraph" w:styleId="1011" w:customStyle="1">
    <w:name w:val="文档结构图1"/>
    <w:basedOn w:val="738"/>
    <w:link w:val="1010"/>
    <w:uiPriority w:val="0"/>
    <w:semiHidden/>
    <w:qFormat/>
    <w:pPr>
      <w:shd w:val="clear" w:color="auto" w:fill="000080"/>
    </w:pPr>
  </w:style>
  <w:style w:type="character" w:styleId="1012" w:customStyle="1">
    <w:name w:val="正文文本缩进 3 Char"/>
    <w:link w:val="1013"/>
    <w:uiPriority w:val="0"/>
    <w:qFormat/>
    <w:rPr>
      <w:rFonts w:ascii="Arial" w:hAnsi="Arial" w:eastAsia="仿宋_GB2312" w:cs="Arial"/>
      <w:color w:val="ffff00"/>
      <w:sz w:val="32"/>
      <w:szCs w:val="32"/>
    </w:rPr>
  </w:style>
  <w:style w:type="paragraph" w:styleId="1013" w:customStyle="1">
    <w:name w:val="正文文本缩进 31"/>
    <w:basedOn w:val="738"/>
    <w:link w:val="1012"/>
    <w:uiPriority w:val="0"/>
    <w:qFormat/>
    <w:pPr>
      <w:ind w:left="645" w:firstLine="645"/>
    </w:pPr>
    <w:rPr>
      <w:rFonts w:ascii="Arial" w:hAnsi="Arial" w:eastAsia="仿宋_GB2312" w:cs="Arial"/>
      <w:color w:val="ffff00"/>
      <w:sz w:val="32"/>
      <w:szCs w:val="32"/>
    </w:rPr>
  </w:style>
  <w:style w:type="character" w:styleId="1014" w:customStyle="1">
    <w:name w:val="正文文本缩进 Char"/>
    <w:link w:val="998"/>
    <w:uiPriority w:val="0"/>
    <w:qFormat/>
    <w:rPr>
      <w:rFonts w:ascii="楷体_GB2312" w:hAnsi="Times New Roman" w:eastAsia="楷体_GB2312" w:cs="Times New Roman"/>
      <w:sz w:val="32"/>
      <w:szCs w:val="32"/>
    </w:rPr>
  </w:style>
  <w:style w:type="character" w:styleId="1015" w:customStyle="1">
    <w:name w:val="纯文本 Char"/>
    <w:link w:val="1016"/>
    <w:uiPriority w:val="0"/>
    <w:qFormat/>
    <w:rPr>
      <w:rFonts w:ascii="宋体" w:hAnsi="Courier New" w:eastAsia="宋体" w:cs="Courier New"/>
      <w:szCs w:val="21"/>
    </w:rPr>
  </w:style>
  <w:style w:type="paragraph" w:styleId="1016" w:customStyle="1">
    <w:name w:val="纯文本1"/>
    <w:basedOn w:val="738"/>
    <w:link w:val="1015"/>
    <w:uiPriority w:val="0"/>
    <w:qFormat/>
    <w:rPr>
      <w:rFonts w:ascii="宋体" w:hAnsi="Courier New" w:cs="Courier New"/>
    </w:rPr>
  </w:style>
  <w:style w:type="character" w:styleId="1017" w:customStyle="1">
    <w:name w:val="标题 1 Char"/>
    <w:link w:val="964"/>
    <w:uiPriority w:val="0"/>
    <w:qFormat/>
    <w:rPr>
      <w:rFonts w:ascii="楷体_GB2312" w:hAnsi="楷体_GB2312" w:eastAsia="黑体" w:cs="Times New Roman"/>
      <w:sz w:val="44"/>
      <w:szCs w:val="28"/>
    </w:rPr>
  </w:style>
  <w:style w:type="character" w:styleId="1018" w:customStyle="1">
    <w:name w:val="标题 2 Char"/>
    <w:link w:val="965"/>
    <w:uiPriority w:val="0"/>
    <w:qFormat/>
    <w:rPr>
      <w:rFonts w:ascii="Arial" w:hAnsi="Arial" w:eastAsia="幼圆" w:cs="Arial"/>
      <w:b/>
      <w:bCs/>
      <w:sz w:val="44"/>
      <w:szCs w:val="44"/>
    </w:rPr>
  </w:style>
  <w:style w:type="character" w:styleId="1019" w:customStyle="1">
    <w:name w:val="标题 9 Char"/>
    <w:link w:val="973"/>
    <w:uiPriority w:val="0"/>
    <w:qFormat/>
    <w:rPr>
      <w:rFonts w:ascii="Arial" w:hAnsi="Arial" w:eastAsia="黑体" w:cs="Times New Roman"/>
      <w:szCs w:val="21"/>
    </w:rPr>
  </w:style>
  <w:style w:type="character" w:styleId="1020" w:customStyle="1">
    <w:name w:val="正文文本缩进 2 Char"/>
    <w:link w:val="1021"/>
    <w:uiPriority w:val="0"/>
    <w:qFormat/>
    <w:rPr>
      <w:rFonts w:ascii="Arial" w:hAnsi="Arial" w:eastAsia="仿宋_GB2312" w:cs="Arial"/>
      <w:sz w:val="32"/>
      <w:szCs w:val="32"/>
    </w:rPr>
  </w:style>
  <w:style w:type="paragraph" w:styleId="1021" w:customStyle="1">
    <w:name w:val="正文文本缩进 21"/>
    <w:basedOn w:val="738"/>
    <w:link w:val="1020"/>
    <w:uiPriority w:val="0"/>
    <w:qFormat/>
    <w:pPr>
      <w:ind w:left="630" w:firstLine="645"/>
    </w:pPr>
    <w:rPr>
      <w:rFonts w:ascii="Arial" w:hAnsi="Arial" w:eastAsia="仿宋_GB2312" w:cs="Arial"/>
      <w:sz w:val="32"/>
      <w:szCs w:val="32"/>
    </w:rPr>
  </w:style>
  <w:style w:type="character" w:styleId="1022" w:customStyle="1">
    <w:name w:val="正文文本 2 Char"/>
    <w:link w:val="1023"/>
    <w:uiPriority w:val="0"/>
    <w:qFormat/>
    <w:rPr>
      <w:rFonts w:ascii="楷体_GB2312" w:hAnsi="Times New Roman" w:eastAsia="楷体_GB2312" w:cs="Times New Roman"/>
      <w:sz w:val="28"/>
      <w:szCs w:val="28"/>
    </w:rPr>
  </w:style>
  <w:style w:type="paragraph" w:styleId="1023" w:customStyle="1">
    <w:name w:val="正文文本 21"/>
    <w:basedOn w:val="738"/>
    <w:link w:val="1022"/>
    <w:uiPriority w:val="0"/>
    <w:qFormat/>
    <w:pPr>
      <w:jc w:val="center"/>
      <w:widowControl/>
    </w:pPr>
    <w:rPr>
      <w:rFonts w:ascii="楷体_GB2312" w:eastAsia="楷体_GB2312"/>
      <w:sz w:val="28"/>
      <w:szCs w:val="28"/>
    </w:rPr>
  </w:style>
  <w:style w:type="character" w:styleId="1024" w:customStyle="1">
    <w:name w:val="批注主题 Char"/>
    <w:link w:val="1025"/>
    <w:uiPriority w:val="0"/>
    <w:semiHidden/>
    <w:qFormat/>
    <w:rPr>
      <w:rFonts w:ascii="Times New Roman" w:hAnsi="Times New Roman" w:eastAsia="宋体" w:cs="Times New Roman"/>
      <w:b/>
      <w:bCs/>
      <w:szCs w:val="21"/>
    </w:rPr>
  </w:style>
  <w:style w:type="paragraph" w:styleId="1025" w:customStyle="1">
    <w:name w:val="批注主题1"/>
    <w:basedOn w:val="1001"/>
    <w:next w:val="1001"/>
    <w:link w:val="1024"/>
    <w:uiPriority w:val="0"/>
    <w:semiHidden/>
    <w:qFormat/>
    <w:rPr>
      <w:b/>
      <w:bCs/>
    </w:rPr>
  </w:style>
  <w:style w:type="character" w:styleId="1026" w:customStyle="1">
    <w:name w:val="正文首行缩进 Char"/>
    <w:link w:val="1027"/>
    <w:uiPriority w:val="0"/>
    <w:qFormat/>
    <w:rPr>
      <w:rFonts w:ascii="仿宋_GB2312" w:hAnsi="Times New Roman" w:eastAsia="仿宋_GB2312" w:cs="Times New Roman"/>
      <w:sz w:val="30"/>
      <w:szCs w:val="30"/>
    </w:rPr>
  </w:style>
  <w:style w:type="paragraph" w:styleId="1027" w:customStyle="1">
    <w:name w:val="正文首行缩进1"/>
    <w:basedOn w:val="738"/>
    <w:link w:val="1026"/>
    <w:uiPriority w:val="0"/>
    <w:qFormat/>
    <w:pPr>
      <w:ind w:firstLine="200"/>
      <w:spacing w:line="360" w:lineRule="auto"/>
    </w:pPr>
    <w:rPr>
      <w:rFonts w:ascii="仿宋_GB2312" w:eastAsia="仿宋_GB2312"/>
      <w:sz w:val="30"/>
      <w:szCs w:val="30"/>
    </w:rPr>
  </w:style>
  <w:style w:type="paragraph" w:styleId="1028" w:customStyle="1">
    <w:name w:val="table_lines"/>
    <w:basedOn w:val="738"/>
    <w:uiPriority w:val="0"/>
    <w:qFormat/>
    <w:pPr>
      <w:jc w:val="left"/>
      <w:widowControl/>
    </w:pPr>
    <w:rPr>
      <w:sz w:val="20"/>
      <w:szCs w:val="20"/>
      <w:lang w:val="de-DE" w:eastAsia="de-DE"/>
    </w:rPr>
  </w:style>
  <w:style w:type="paragraph" w:styleId="1029" w:customStyle="1">
    <w:name w:val="Char"/>
    <w:basedOn w:val="1011"/>
    <w:uiPriority w:val="0"/>
    <w:qFormat/>
    <w:rPr>
      <w:rFonts w:ascii="Tahoma" w:hAnsi="Tahoma"/>
      <w:sz w:val="24"/>
      <w:szCs w:val="24"/>
    </w:rPr>
  </w:style>
  <w:style w:type="paragraph" w:styleId="1030" w:customStyle="1">
    <w:name w:val="索引 11"/>
    <w:basedOn w:val="738"/>
    <w:next w:val="738"/>
    <w:uiPriority w:val="0"/>
    <w:semiHidden/>
    <w:qFormat/>
    <w:pPr>
      <w:spacing w:line="240" w:lineRule="atLeast"/>
    </w:pPr>
    <w:rPr>
      <w:b/>
      <w:bCs/>
    </w:rPr>
  </w:style>
  <w:style w:type="paragraph" w:styleId="1031" w:customStyle="1">
    <w:name w:val="目录 51"/>
    <w:basedOn w:val="738"/>
    <w:next w:val="738"/>
    <w:uiPriority w:val="0"/>
    <w:semiHidden/>
    <w:qFormat/>
    <w:pPr>
      <w:ind w:left="840"/>
      <w:jc w:val="left"/>
    </w:pPr>
  </w:style>
  <w:style w:type="paragraph" w:styleId="1032" w:customStyle="1">
    <w:name w:val="Char Char Char Char"/>
    <w:basedOn w:val="1011"/>
    <w:uiPriority w:val="0"/>
    <w:qFormat/>
    <w:pPr>
      <w:spacing w:line="360" w:lineRule="auto"/>
    </w:pPr>
    <w:rPr>
      <w:rFonts w:ascii="Tahoma" w:hAnsi="Tahoma"/>
      <w:sz w:val="24"/>
      <w:szCs w:val="24"/>
    </w:rPr>
  </w:style>
  <w:style w:type="paragraph" w:styleId="1033" w:customStyle="1">
    <w:name w:val="列出段落2"/>
    <w:basedOn w:val="738"/>
    <w:uiPriority w:val="0"/>
    <w:qFormat/>
    <w:pPr>
      <w:contextualSpacing/>
      <w:ind w:left="720"/>
      <w:jc w:val="left"/>
      <w:widowControl/>
    </w:pPr>
    <w:rPr>
      <w:rFonts w:ascii="Calibri" w:hAnsi="Calibri"/>
      <w:sz w:val="24"/>
      <w:szCs w:val="24"/>
      <w:lang w:eastAsia="en-US" w:bidi="en-US"/>
    </w:rPr>
  </w:style>
  <w:style w:type="paragraph" w:styleId="1034" w:customStyle="1">
    <w:name w:val="普通(网站)1"/>
    <w:basedOn w:val="738"/>
    <w:uiPriority w:val="99"/>
    <w:qFormat/>
    <w:pPr>
      <w:jc w:val="left"/>
      <w:spacing w:before="100" w:beforeAutospacing="1" w:after="100" w:afterAutospacing="1"/>
      <w:widowControl/>
    </w:pPr>
    <w:rPr>
      <w:rFonts w:ascii="宋体" w:hAnsi="宋体" w:cs="宋体"/>
      <w:sz w:val="24"/>
      <w:szCs w:val="24"/>
    </w:rPr>
  </w:style>
  <w:style w:type="paragraph" w:styleId="103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6" w:customStyle="1">
    <w:name w:val="普通 (Web)"/>
    <w:basedOn w:val="738"/>
    <w:uiPriority w:val="0"/>
    <w:qFormat/>
    <w:pPr>
      <w:jc w:val="left"/>
      <w:spacing w:before="100" w:beforeAutospacing="1" w:after="100" w:afterAutospacing="1"/>
      <w:widowControl/>
    </w:pPr>
    <w:rPr>
      <w:rFonts w:ascii="宋体" w:hAnsi="宋体"/>
      <w:sz w:val="24"/>
      <w:szCs w:val="24"/>
    </w:rPr>
  </w:style>
  <w:style w:type="paragraph" w:styleId="1037"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目录 81"/>
    <w:basedOn w:val="738"/>
    <w:next w:val="738"/>
    <w:uiPriority w:val="0"/>
    <w:semiHidden/>
    <w:qFormat/>
    <w:pPr>
      <w:ind w:left="1470"/>
      <w:jc w:val="left"/>
    </w:pPr>
  </w:style>
  <w:style w:type="paragraph" w:styleId="1039" w:customStyle="1">
    <w:name w:val="目录 91"/>
    <w:basedOn w:val="738"/>
    <w:next w:val="738"/>
    <w:uiPriority w:val="0"/>
    <w:semiHidden/>
    <w:qFormat/>
    <w:pPr>
      <w:ind w:left="1680"/>
      <w:jc w:val="left"/>
    </w:pPr>
  </w:style>
  <w:style w:type="paragraph" w:styleId="1040" w:customStyle="1">
    <w:name w:val="Char1"/>
    <w:basedOn w:val="738"/>
    <w:uiPriority w:val="0"/>
    <w:qFormat/>
    <w:pPr>
      <w:ind w:firstLine="200"/>
      <w:tabs>
        <w:tab w:val="left" w:pos="360" w:leader="none"/>
      </w:tabs>
    </w:pPr>
    <w:rPr>
      <w:sz w:val="28"/>
      <w:szCs w:val="30"/>
    </w:rPr>
  </w:style>
  <w:style w:type="paragraph" w:styleId="1041" w:customStyle="1">
    <w:name w:val="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042" w:customStyle="1">
    <w:name w:val="font7"/>
    <w:basedOn w:val="738"/>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Char Char Char Char Char Char Char Char Char Char"/>
    <w:basedOn w:val="738"/>
    <w:uiPriority w:val="0"/>
    <w:qFormat/>
    <w:pPr>
      <w:spacing w:line="360" w:lineRule="auto"/>
    </w:pPr>
    <w:rPr>
      <w:sz w:val="24"/>
      <w:szCs w:val="20"/>
    </w:rPr>
  </w:style>
  <w:style w:type="paragraph" w:styleId="1044"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table_1stline"/>
    <w:basedOn w:val="738"/>
    <w:uiPriority w:val="0"/>
    <w:qFormat/>
    <w:pPr>
      <w:jc w:val="left"/>
      <w:spacing w:before="120"/>
      <w:widowControl/>
    </w:pPr>
    <w:rPr>
      <w:bCs/>
      <w:sz w:val="20"/>
      <w:szCs w:val="20"/>
      <w:lang w:val="de-DE" w:eastAsia="de-DE"/>
    </w:rPr>
  </w:style>
  <w:style w:type="paragraph" w:styleId="1046"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customStyle="1">
    <w:name w:val="目录 31"/>
    <w:basedOn w:val="738"/>
    <w:next w:val="738"/>
    <w:uiPriority w:val="0"/>
    <w:semiHidden/>
    <w:qFormat/>
    <w:pPr>
      <w:ind w:left="420"/>
      <w:jc w:val="left"/>
    </w:pPr>
    <w:rPr>
      <w:i/>
      <w:iCs/>
      <w:szCs w:val="24"/>
    </w:rPr>
  </w:style>
  <w:style w:type="paragraph" w:styleId="1048" w:customStyle="1">
    <w:name w:val="目录 61"/>
    <w:basedOn w:val="738"/>
    <w:next w:val="738"/>
    <w:uiPriority w:val="0"/>
    <w:semiHidden/>
    <w:qFormat/>
    <w:pPr>
      <w:ind w:left="1050"/>
      <w:jc w:val="left"/>
    </w:pPr>
  </w:style>
  <w:style w:type="paragraph" w:styleId="1049" w:customStyle="1">
    <w:name w:val="目录 71"/>
    <w:basedOn w:val="738"/>
    <w:next w:val="738"/>
    <w:uiPriority w:val="0"/>
    <w:semiHidden/>
    <w:qFormat/>
    <w:pPr>
      <w:ind w:left="1260"/>
      <w:jc w:val="left"/>
    </w:pPr>
  </w:style>
  <w:style w:type="paragraph" w:styleId="105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1" w:customStyle="1">
    <w:name w:val="标题3"/>
    <w:basedOn w:val="738"/>
    <w:next w:val="738"/>
    <w:uiPriority w:val="0"/>
    <w:qFormat/>
    <w:pPr>
      <w:ind w:firstLine="624"/>
      <w:spacing w:line="590" w:lineRule="atLeast"/>
    </w:pPr>
    <w:rPr>
      <w:rFonts w:ascii="方正黑体_GBK" w:eastAsia="方正黑体_GBK"/>
      <w:sz w:val="32"/>
      <w:szCs w:val="32"/>
    </w:rPr>
  </w:style>
  <w:style w:type="paragraph" w:styleId="1052" w:customStyle="1">
    <w:name w:val="列表 31"/>
    <w:basedOn w:val="738"/>
    <w:uiPriority w:val="0"/>
    <w:qFormat/>
    <w:pPr>
      <w:ind w:left="100" w:hanging="200"/>
    </w:pPr>
  </w:style>
  <w:style w:type="paragraph" w:styleId="1053" w:customStyle="1">
    <w:name w:val="目录 11"/>
    <w:basedOn w:val="738"/>
    <w:next w:val="738"/>
    <w:uiPriority w:val="0"/>
    <w:semiHidden/>
    <w:qFormat/>
    <w:pPr>
      <w:jc w:val="left"/>
      <w:spacing w:before="120" w:after="120" w:line="400" w:lineRule="exact"/>
      <w:tabs>
        <w:tab w:val="right" w:pos="8720" w:leader="dot"/>
      </w:tabs>
    </w:pPr>
    <w:rPr>
      <w:rFonts w:ascii="宋体" w:hAnsi="宋体"/>
      <w:caps/>
      <w:sz w:val="24"/>
      <w:szCs w:val="24"/>
    </w:rPr>
  </w:style>
  <w:style w:type="paragraph" w:styleId="1054" w:customStyle="1">
    <w:name w:val="xl30"/>
    <w:basedOn w:val="738"/>
    <w:uiPriority w:val="0"/>
    <w:qFormat/>
    <w:pPr>
      <w:jc w:val="center"/>
      <w:spacing w:before="100" w:beforeAutospacing="1" w:after="100" w:afterAutospacing="1"/>
      <w:widowControl/>
    </w:pPr>
    <w:rPr>
      <w:rFonts w:ascii="宋体" w:hAnsi="宋体"/>
      <w:b/>
      <w:bCs/>
      <w:sz w:val="36"/>
      <w:szCs w:val="36"/>
    </w:rPr>
  </w:style>
  <w:style w:type="paragraph" w:styleId="1055" w:customStyle="1">
    <w:name w:val="目录 41"/>
    <w:basedOn w:val="738"/>
    <w:next w:val="738"/>
    <w:uiPriority w:val="0"/>
    <w:semiHidden/>
    <w:qFormat/>
    <w:pPr>
      <w:ind w:left="630"/>
      <w:jc w:val="left"/>
    </w:pPr>
  </w:style>
  <w:style w:type="paragraph" w:styleId="1056" w:customStyle="1">
    <w:name w:val="4"/>
    <w:basedOn w:val="738"/>
    <w:next w:val="1013"/>
    <w:uiPriority w:val="0"/>
    <w:qFormat/>
    <w:pPr>
      <w:ind w:firstLine="420"/>
      <w:spacing w:line="360" w:lineRule="auto"/>
    </w:pPr>
    <w:rPr>
      <w:color w:val="ff0000"/>
      <w:sz w:val="24"/>
      <w:szCs w:val="24"/>
    </w:rPr>
  </w:style>
  <w:style w:type="paragraph" w:styleId="1057" w:customStyle="1">
    <w:name w:val="列表 21"/>
    <w:basedOn w:val="738"/>
    <w:uiPriority w:val="0"/>
    <w:qFormat/>
    <w:pPr>
      <w:ind w:left="100" w:hanging="200"/>
    </w:pPr>
  </w:style>
  <w:style w:type="paragraph" w:styleId="1058" w:customStyle="1">
    <w:name w:val="目录 21"/>
    <w:basedOn w:val="738"/>
    <w:next w:val="738"/>
    <w:uiPriority w:val="0"/>
    <w:semiHidden/>
    <w:qFormat/>
    <w:pPr>
      <w:ind w:left="210"/>
      <w:jc w:val="left"/>
    </w:pPr>
    <w:rPr>
      <w:smallCaps/>
      <w:szCs w:val="24"/>
    </w:rPr>
  </w:style>
  <w:style w:type="paragraph" w:styleId="1059" w:customStyle="1">
    <w:name w:val="Char Char Char Char1"/>
    <w:basedOn w:val="1011"/>
    <w:uiPriority w:val="0"/>
    <w:qFormat/>
    <w:pPr>
      <w:spacing w:line="360" w:lineRule="auto"/>
    </w:pPr>
    <w:rPr>
      <w:rFonts w:ascii="Tahoma" w:hAnsi="Tahoma"/>
      <w:sz w:val="24"/>
      <w:szCs w:val="24"/>
    </w:rPr>
  </w:style>
  <w:style w:type="paragraph" w:styleId="1060"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1061" w:customStyle="1">
    <w:name w:val="Body Text(ch)"/>
    <w:basedOn w:val="738"/>
    <w:next w:val="981"/>
    <w:uiPriority w:val="0"/>
    <w:qFormat/>
    <w:pPr>
      <w:spacing w:after="120"/>
    </w:pPr>
    <w:rPr>
      <w:rFonts w:ascii="宋体" w:hAnsi="Arial"/>
      <w:bCs/>
      <w:iCs/>
      <w:szCs w:val="24"/>
    </w:rPr>
  </w:style>
  <w:style w:type="paragraph" w:styleId="1062" w:customStyle="1">
    <w:name w:val="列表1"/>
    <w:basedOn w:val="738"/>
    <w:uiPriority w:val="0"/>
    <w:qFormat/>
    <w:pPr>
      <w:ind w:left="200" w:hanging="200"/>
    </w:pPr>
  </w:style>
  <w:style w:type="paragraph" w:styleId="1063" w:customStyle="1">
    <w:name w:val="样式1"/>
    <w:basedOn w:val="738"/>
    <w:uiPriority w:val="0"/>
    <w:qFormat/>
    <w:pPr>
      <w:numPr>
        <w:ilvl w:val="0"/>
        <w:numId w:val="4"/>
      </w:numPr>
    </w:pPr>
    <w:rPr>
      <w:rFonts w:ascii="宋体" w:hAnsi="宋体"/>
    </w:rPr>
  </w:style>
  <w:style w:type="paragraph" w:styleId="1064"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customStyle="1">
    <w:name w:val="font5"/>
    <w:basedOn w:val="738"/>
    <w:uiPriority w:val="0"/>
    <w:qFormat/>
    <w:pPr>
      <w:jc w:val="left"/>
      <w:spacing w:before="100" w:beforeAutospacing="1" w:after="100" w:afterAutospacing="1"/>
      <w:widowControl/>
    </w:pPr>
    <w:rPr>
      <w:rFonts w:hint="eastAsia" w:ascii="宋体" w:hAnsi="宋体"/>
      <w:sz w:val="28"/>
      <w:szCs w:val="28"/>
    </w:rPr>
  </w:style>
  <w:style w:type="paragraph" w:styleId="1066" w:customStyle="1">
    <w:name w:val="图表目录1"/>
    <w:basedOn w:val="738"/>
    <w:next w:val="738"/>
    <w:uiPriority w:val="0"/>
    <w:semiHidden/>
    <w:qFormat/>
    <w:pPr>
      <w:ind w:left="840" w:hanging="420"/>
    </w:pPr>
  </w:style>
  <w:style w:type="paragraph" w:styleId="1067"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customStyle="1">
    <w:name w:val="font6"/>
    <w:basedOn w:val="738"/>
    <w:uiPriority w:val="0"/>
    <w:qFormat/>
    <w:pPr>
      <w:jc w:val="left"/>
      <w:spacing w:before="100" w:beforeAutospacing="1" w:after="100" w:afterAutospacing="1"/>
      <w:widowControl/>
    </w:pPr>
    <w:rPr>
      <w:rFonts w:hint="eastAsia" w:ascii="宋体" w:hAnsi="宋体"/>
      <w:sz w:val="28"/>
      <w:szCs w:val="28"/>
      <w:u w:val="single"/>
    </w:rPr>
  </w:style>
  <w:style w:type="paragraph" w:styleId="1069"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Char Char Char Char Char Char Char Char1"/>
    <w:basedOn w:val="738"/>
    <w:uiPriority w:val="0"/>
    <w:qFormat/>
    <w:pPr>
      <w:jc w:val="left"/>
      <w:spacing w:after="160" w:line="240" w:lineRule="exact"/>
      <w:widowControl/>
    </w:pPr>
    <w:rPr>
      <w:rFonts w:ascii="Verdana" w:hAnsi="Verdana"/>
      <w:sz w:val="20"/>
      <w:szCs w:val="20"/>
      <w:lang w:eastAsia="en-US"/>
    </w:rPr>
  </w:style>
  <w:style w:type="paragraph" w:styleId="1072"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4" w:customStyle="1">
    <w:name w:val="正文1"/>
    <w:basedOn w:val="738"/>
    <w:next w:val="738"/>
    <w:uiPriority w:val="99"/>
    <w:qFormat/>
    <w:pPr>
      <w:ind w:firstLine="480"/>
      <w:spacing w:line="440" w:lineRule="exact"/>
    </w:pPr>
    <w:rPr>
      <w:rFonts w:ascii="微软雅黑" w:hAnsi="微软雅黑" w:eastAsia="微软雅黑"/>
      <w:sz w:val="24"/>
      <w:szCs w:val="20"/>
    </w:rPr>
  </w:style>
  <w:style w:type="table" w:styleId="1075" w:customStyle="1">
    <w:name w:val="网格型1"/>
    <w:basedOn w:val="975"/>
    <w:uiPriority w:val="0"/>
    <w:qFormat/>
    <w:pPr>
      <w:jc w:val="both"/>
      <w:widowControl w:val="off"/>
    </w:pPr>
    <w:rPr>
      <w:rFonts w:ascii="Times New Roman" w:hAnsi="Times New Roman"/>
    </w:rPr>
    <w:tblPr/>
  </w:style>
  <w:style w:type="character" w:styleId="1076" w:customStyle="1">
    <w:name w:val="正文文本 Char1"/>
    <w:basedOn w:val="748"/>
    <w:uiPriority w:val="99"/>
    <w:semiHidden/>
    <w:qFormat/>
    <w:rPr>
      <w:rFonts w:ascii="Times New Roman" w:hAnsi="Times New Roman"/>
      <w:sz w:val="21"/>
      <w:szCs w:val="21"/>
    </w:rPr>
  </w:style>
  <w:style w:type="paragraph" w:styleId="1077" w:customStyle="1">
    <w:name w:val="正文2"/>
    <w:basedOn w:val="738"/>
    <w:uiPriority w:val="0"/>
    <w:qFormat/>
    <w:pPr>
      <w:spacing w:line="360" w:lineRule="auto"/>
      <w:tabs>
        <w:tab w:val="left" w:pos="6480" w:leader="none"/>
      </w:tabs>
    </w:pPr>
    <w:rPr>
      <w:sz w:val="24"/>
      <w:szCs w:val="24"/>
    </w:rPr>
  </w:style>
  <w:style w:type="paragraph" w:styleId="1078" w:customStyle="1">
    <w:name w:val="1 正文"/>
    <w:basedOn w:val="738"/>
    <w:uiPriority w:val="0"/>
    <w:qFormat/>
    <w:pPr>
      <w:ind w:firstLine="420"/>
      <w:spacing w:line="360" w:lineRule="auto"/>
    </w:pPr>
    <w:rPr>
      <w:rFonts w:ascii="宋体" w:hAnsi="宋体"/>
      <w:sz w:val="24"/>
      <w:szCs w:val="24"/>
    </w:rPr>
  </w:style>
  <w:style w:type="paragraph" w:styleId="1079" w:customStyle="1">
    <w:name w:val="A正文"/>
    <w:basedOn w:val="738"/>
    <w:uiPriority w:val="0"/>
    <w:qFormat/>
    <w:pPr>
      <w:ind w:firstLine="200"/>
      <w:spacing w:line="360" w:lineRule="auto"/>
    </w:pPr>
    <w:rPr>
      <w:rFonts w:cs="宋体"/>
      <w:sz w:val="24"/>
      <w:szCs w:val="28"/>
      <w:lang w:eastAsia="zh-Hans"/>
    </w:rPr>
  </w:style>
  <w:style w:type="paragraph" w:styleId="1080"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81"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3" w:customStyle="1">
    <w:name w:val="UserStyle_11"/>
    <w:uiPriority w:val="0"/>
    <w:qFormat/>
    <w:rPr>
      <w:sz w:val="21"/>
      <w:szCs w:val="21"/>
      <w:lang w:val="en-US" w:eastAsia="zh-CN" w:bidi="ar-SA"/>
    </w:rPr>
  </w:style>
  <w:style w:type="character" w:styleId="1084" w:customStyle="1">
    <w:name w:val="NormalCharacter"/>
    <w:uiPriority w:val="0"/>
    <w:qFormat/>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93</cp:revision>
  <dcterms:created xsi:type="dcterms:W3CDTF">2023-12-04T02:59:00Z</dcterms:created>
  <dcterms:modified xsi:type="dcterms:W3CDTF">2026-05-29T03:42:26Z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